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314" w:rsidRDefault="00065314" w:rsidP="00065314">
      <w:pPr>
        <w:jc w:val="center"/>
        <w:rPr>
          <w:b/>
        </w:rPr>
      </w:pPr>
      <w:r w:rsidRPr="008864FF">
        <w:rPr>
          <w:b/>
        </w:rPr>
        <w:t>Komplexní pozemková úprava v </w:t>
      </w:r>
      <w:proofErr w:type="gramStart"/>
      <w:r w:rsidRPr="008864FF">
        <w:rPr>
          <w:b/>
        </w:rPr>
        <w:t>k.ú.</w:t>
      </w:r>
      <w:proofErr w:type="gramEnd"/>
      <w:r w:rsidRPr="008864FF">
        <w:rPr>
          <w:b/>
        </w:rPr>
        <w:t xml:space="preserve"> </w:t>
      </w:r>
      <w:r w:rsidR="0054357E">
        <w:rPr>
          <w:b/>
        </w:rPr>
        <w:t>Branka u Tachova</w:t>
      </w:r>
      <w:r w:rsidR="00D904ED">
        <w:rPr>
          <w:b/>
        </w:rPr>
        <w:t>, obec Halže</w:t>
      </w:r>
    </w:p>
    <w:p w:rsidR="00D904ED" w:rsidRPr="008864FF" w:rsidRDefault="00D904ED" w:rsidP="00065314">
      <w:pPr>
        <w:jc w:val="center"/>
        <w:rPr>
          <w:b/>
        </w:rPr>
      </w:pPr>
    </w:p>
    <w:p w:rsidR="00065314" w:rsidRPr="008864FF" w:rsidRDefault="00065314" w:rsidP="00065314">
      <w:pPr>
        <w:rPr>
          <w:b/>
        </w:rPr>
      </w:pPr>
      <w:r w:rsidRPr="00D904ED">
        <w:rPr>
          <w:b/>
          <w:u w:val="single"/>
        </w:rPr>
        <w:t>Základní údaje o obci</w:t>
      </w:r>
      <w:r w:rsidR="00D904ED" w:rsidRPr="00D904ED">
        <w:rPr>
          <w:b/>
          <w:u w:val="single"/>
        </w:rPr>
        <w:t xml:space="preserve"> Halže</w:t>
      </w:r>
      <w:r w:rsidRPr="008864FF">
        <w:rPr>
          <w:b/>
        </w:rPr>
        <w:t>:</w:t>
      </w:r>
    </w:p>
    <w:p w:rsidR="00D904ED" w:rsidRPr="00D904ED" w:rsidRDefault="00D904ED" w:rsidP="00D904ED">
      <w:pPr>
        <w:rPr>
          <w:rFonts w:eastAsia="Times New Roman" w:cs="Times New Roman"/>
          <w:szCs w:val="24"/>
          <w:lang w:eastAsia="cs-CZ"/>
        </w:rPr>
      </w:pPr>
      <w:r w:rsidRPr="00D904ED">
        <w:rPr>
          <w:rFonts w:eastAsia="Times New Roman" w:cs="Times New Roman"/>
          <w:szCs w:val="24"/>
          <w:lang w:eastAsia="cs-CZ"/>
        </w:rPr>
        <w:t>Telefon:</w:t>
      </w:r>
    </w:p>
    <w:p w:rsidR="00D904ED" w:rsidRPr="00D904ED" w:rsidRDefault="00D904ED" w:rsidP="00D904ED">
      <w:pPr>
        <w:ind w:left="720"/>
        <w:rPr>
          <w:rFonts w:eastAsia="Times New Roman" w:cs="Times New Roman"/>
          <w:szCs w:val="24"/>
          <w:lang w:eastAsia="cs-CZ"/>
        </w:rPr>
      </w:pPr>
      <w:r w:rsidRPr="00D904ED">
        <w:rPr>
          <w:rFonts w:eastAsia="Times New Roman" w:cs="Times New Roman"/>
          <w:szCs w:val="24"/>
          <w:lang w:eastAsia="cs-CZ"/>
        </w:rPr>
        <w:t>pevná linka: 374 783 392</w:t>
      </w:r>
    </w:p>
    <w:p w:rsidR="00D904ED" w:rsidRPr="00D904ED" w:rsidRDefault="00D904ED" w:rsidP="00D904ED">
      <w:pPr>
        <w:rPr>
          <w:rFonts w:eastAsia="Times New Roman" w:cs="Times New Roman"/>
          <w:szCs w:val="24"/>
          <w:lang w:eastAsia="cs-CZ"/>
        </w:rPr>
      </w:pPr>
      <w:r w:rsidRPr="00D904ED">
        <w:rPr>
          <w:rFonts w:eastAsia="Times New Roman" w:cs="Times New Roman"/>
          <w:szCs w:val="24"/>
          <w:lang w:eastAsia="cs-CZ"/>
        </w:rPr>
        <w:t>WWW:</w:t>
      </w:r>
    </w:p>
    <w:p w:rsidR="00D904ED" w:rsidRPr="00D904ED" w:rsidRDefault="00D904ED" w:rsidP="00D904ED">
      <w:pPr>
        <w:ind w:left="720"/>
        <w:rPr>
          <w:rFonts w:eastAsia="Times New Roman" w:cs="Times New Roman"/>
          <w:szCs w:val="24"/>
          <w:lang w:eastAsia="cs-CZ"/>
        </w:rPr>
      </w:pPr>
      <w:r w:rsidRPr="00D904ED">
        <w:rPr>
          <w:rFonts w:eastAsia="Times New Roman" w:cs="Times New Roman"/>
          <w:szCs w:val="24"/>
          <w:lang w:eastAsia="cs-CZ"/>
        </w:rPr>
        <w:t xml:space="preserve">oficiální: </w:t>
      </w:r>
      <w:hyperlink r:id="rId6" w:history="1">
        <w:r w:rsidRPr="00D904ED">
          <w:rPr>
            <w:rFonts w:eastAsia="Times New Roman" w:cs="Times New Roman"/>
            <w:color w:val="0000FF"/>
            <w:szCs w:val="24"/>
            <w:u w:val="single"/>
            <w:lang w:eastAsia="cs-CZ"/>
          </w:rPr>
          <w:t>http://www.halze.cz</w:t>
        </w:r>
      </w:hyperlink>
    </w:p>
    <w:p w:rsidR="00D904ED" w:rsidRPr="00D904ED" w:rsidRDefault="00D904ED" w:rsidP="00D904ED">
      <w:pPr>
        <w:rPr>
          <w:rFonts w:eastAsia="Times New Roman" w:cs="Times New Roman"/>
          <w:szCs w:val="24"/>
          <w:lang w:eastAsia="cs-CZ"/>
        </w:rPr>
      </w:pPr>
      <w:r w:rsidRPr="00D904ED">
        <w:rPr>
          <w:rFonts w:eastAsia="Times New Roman" w:cs="Times New Roman"/>
          <w:szCs w:val="24"/>
          <w:lang w:eastAsia="cs-CZ"/>
        </w:rPr>
        <w:t>E-mail:</w:t>
      </w:r>
    </w:p>
    <w:p w:rsidR="00D904ED" w:rsidRPr="00D904ED" w:rsidRDefault="00D904ED" w:rsidP="00D904ED">
      <w:pPr>
        <w:ind w:left="720"/>
        <w:rPr>
          <w:rFonts w:eastAsia="Times New Roman" w:cs="Times New Roman"/>
          <w:szCs w:val="24"/>
          <w:lang w:eastAsia="cs-CZ"/>
        </w:rPr>
      </w:pPr>
      <w:r w:rsidRPr="00D904ED">
        <w:rPr>
          <w:rFonts w:eastAsia="Times New Roman" w:cs="Times New Roman"/>
          <w:szCs w:val="24"/>
          <w:lang w:eastAsia="cs-CZ"/>
        </w:rPr>
        <w:t xml:space="preserve">oficiální: </w:t>
      </w:r>
      <w:hyperlink r:id="rId7" w:history="1">
        <w:r w:rsidRPr="00D904ED">
          <w:rPr>
            <w:rFonts w:eastAsia="Times New Roman" w:cs="Times New Roman"/>
            <w:color w:val="0000FF"/>
            <w:szCs w:val="24"/>
            <w:u w:val="single"/>
            <w:lang w:eastAsia="cs-CZ"/>
          </w:rPr>
          <w:t>halze@iol.cz</w:t>
        </w:r>
      </w:hyperlink>
      <w:r w:rsidRPr="00D904ED">
        <w:rPr>
          <w:rFonts w:eastAsia="Times New Roman" w:cs="Times New Roman"/>
          <w:szCs w:val="24"/>
          <w:lang w:eastAsia="cs-CZ"/>
        </w:rPr>
        <w:t xml:space="preserve"> (Starostka) </w:t>
      </w:r>
    </w:p>
    <w:p w:rsidR="00D904ED" w:rsidRPr="00D904ED" w:rsidRDefault="00D904ED" w:rsidP="00D904ED">
      <w:pPr>
        <w:rPr>
          <w:rFonts w:eastAsia="Times New Roman" w:cs="Times New Roman"/>
          <w:szCs w:val="24"/>
          <w:lang w:eastAsia="cs-CZ"/>
        </w:rPr>
      </w:pPr>
      <w:r w:rsidRPr="00D904ED">
        <w:rPr>
          <w:rFonts w:eastAsia="Times New Roman" w:cs="Times New Roman"/>
          <w:szCs w:val="24"/>
          <w:lang w:eastAsia="cs-CZ"/>
        </w:rPr>
        <w:t>ID datové schránky:</w:t>
      </w:r>
    </w:p>
    <w:p w:rsidR="00D904ED" w:rsidRPr="00D904ED" w:rsidRDefault="00D904ED" w:rsidP="00D904ED">
      <w:pPr>
        <w:ind w:left="720"/>
        <w:rPr>
          <w:rFonts w:eastAsia="Times New Roman" w:cs="Times New Roman"/>
          <w:szCs w:val="24"/>
          <w:lang w:eastAsia="cs-CZ"/>
        </w:rPr>
      </w:pPr>
      <w:r w:rsidRPr="00D904ED">
        <w:rPr>
          <w:rFonts w:eastAsia="Times New Roman" w:cs="Times New Roman"/>
          <w:szCs w:val="24"/>
          <w:lang w:eastAsia="cs-CZ"/>
        </w:rPr>
        <w:t>9hgauuy</w:t>
      </w:r>
    </w:p>
    <w:p w:rsidR="00D904ED" w:rsidRPr="00D904ED" w:rsidRDefault="00D904ED" w:rsidP="00D904ED">
      <w:pPr>
        <w:rPr>
          <w:rFonts w:eastAsia="Times New Roman" w:cs="Times New Roman"/>
          <w:szCs w:val="24"/>
          <w:lang w:eastAsia="cs-CZ"/>
        </w:rPr>
      </w:pPr>
      <w:r w:rsidRPr="00D904ED">
        <w:rPr>
          <w:rFonts w:eastAsia="Times New Roman" w:cs="Times New Roman"/>
          <w:szCs w:val="24"/>
          <w:lang w:eastAsia="cs-CZ"/>
        </w:rPr>
        <w:t>IČO:</w:t>
      </w:r>
    </w:p>
    <w:p w:rsidR="00D904ED" w:rsidRPr="00D904ED" w:rsidRDefault="00D904ED" w:rsidP="00D904ED">
      <w:pPr>
        <w:ind w:left="720"/>
        <w:rPr>
          <w:rFonts w:eastAsia="Times New Roman" w:cs="Times New Roman"/>
          <w:szCs w:val="24"/>
          <w:lang w:eastAsia="cs-CZ"/>
        </w:rPr>
      </w:pPr>
      <w:r w:rsidRPr="00D904ED">
        <w:rPr>
          <w:rFonts w:eastAsia="Times New Roman" w:cs="Times New Roman"/>
          <w:szCs w:val="24"/>
          <w:lang w:eastAsia="cs-CZ"/>
        </w:rPr>
        <w:t>259829</w:t>
      </w:r>
    </w:p>
    <w:p w:rsidR="00D904ED" w:rsidRPr="00D904ED" w:rsidRDefault="00D904ED" w:rsidP="00D904ED">
      <w:pPr>
        <w:rPr>
          <w:rFonts w:eastAsia="Times New Roman" w:cs="Times New Roman"/>
          <w:szCs w:val="24"/>
          <w:lang w:eastAsia="cs-CZ"/>
        </w:rPr>
      </w:pPr>
      <w:r w:rsidRPr="00D904ED">
        <w:rPr>
          <w:rFonts w:eastAsia="Times New Roman" w:cs="Times New Roman"/>
          <w:szCs w:val="24"/>
          <w:lang w:eastAsia="cs-CZ"/>
        </w:rPr>
        <w:t>DIČ:</w:t>
      </w:r>
    </w:p>
    <w:p w:rsidR="00D904ED" w:rsidRPr="00D904ED" w:rsidRDefault="00D904ED" w:rsidP="00D904ED">
      <w:pPr>
        <w:ind w:left="720"/>
        <w:rPr>
          <w:rFonts w:eastAsia="Times New Roman" w:cs="Times New Roman"/>
          <w:szCs w:val="24"/>
          <w:lang w:eastAsia="cs-CZ"/>
        </w:rPr>
      </w:pPr>
      <w:r w:rsidRPr="00D904ED">
        <w:rPr>
          <w:rFonts w:eastAsia="Times New Roman" w:cs="Times New Roman"/>
          <w:szCs w:val="24"/>
          <w:lang w:eastAsia="cs-CZ"/>
        </w:rPr>
        <w:t>CZ00259829</w:t>
      </w:r>
    </w:p>
    <w:p w:rsidR="00D904ED" w:rsidRPr="00D904ED" w:rsidRDefault="00D904ED" w:rsidP="00D904ED">
      <w:pPr>
        <w:rPr>
          <w:rFonts w:eastAsia="Times New Roman" w:cs="Times New Roman"/>
          <w:szCs w:val="24"/>
          <w:lang w:eastAsia="cs-CZ"/>
        </w:rPr>
      </w:pPr>
      <w:r w:rsidRPr="00D904ED">
        <w:rPr>
          <w:rFonts w:eastAsia="Times New Roman" w:cs="Times New Roman"/>
          <w:szCs w:val="24"/>
          <w:lang w:eastAsia="cs-CZ"/>
        </w:rPr>
        <w:t>Bankovní spojení:</w:t>
      </w:r>
    </w:p>
    <w:p w:rsidR="00D904ED" w:rsidRPr="00D904ED" w:rsidRDefault="00D904ED" w:rsidP="00D904ED">
      <w:pPr>
        <w:ind w:left="720"/>
        <w:rPr>
          <w:rFonts w:eastAsia="Times New Roman" w:cs="Times New Roman"/>
          <w:szCs w:val="24"/>
          <w:lang w:eastAsia="cs-CZ"/>
        </w:rPr>
      </w:pPr>
      <w:r w:rsidRPr="00D904ED">
        <w:rPr>
          <w:rFonts w:eastAsia="Times New Roman" w:cs="Times New Roman"/>
          <w:szCs w:val="24"/>
          <w:lang w:eastAsia="cs-CZ"/>
        </w:rPr>
        <w:t xml:space="preserve">Číslo účtu: 9021-2921401, kód banky: 0100 </w:t>
      </w:r>
    </w:p>
    <w:p w:rsidR="00D904ED" w:rsidRPr="00D904ED" w:rsidRDefault="00D904ED" w:rsidP="00D904ED">
      <w:pPr>
        <w:pStyle w:val="Odstavecseseznamem"/>
        <w:numPr>
          <w:ilvl w:val="0"/>
          <w:numId w:val="5"/>
        </w:numPr>
        <w:rPr>
          <w:rFonts w:ascii="Arial" w:hAnsi="Arial" w:cs="Arial"/>
          <w:b/>
          <w:sz w:val="22"/>
          <w:u w:val="single"/>
        </w:rPr>
      </w:pPr>
      <w:proofErr w:type="gramStart"/>
      <w:r w:rsidRPr="00D904ED">
        <w:rPr>
          <w:rFonts w:ascii="Arial" w:hAnsi="Arial" w:cs="Arial"/>
          <w:b/>
          <w:sz w:val="22"/>
          <w:u w:val="single"/>
        </w:rPr>
        <w:t>k.ú Branka</w:t>
      </w:r>
      <w:proofErr w:type="gramEnd"/>
      <w:r w:rsidRPr="00D904ED">
        <w:rPr>
          <w:rFonts w:ascii="Arial" w:hAnsi="Arial" w:cs="Arial"/>
          <w:b/>
          <w:sz w:val="22"/>
          <w:u w:val="single"/>
        </w:rPr>
        <w:t xml:space="preserve"> u Tachova</w:t>
      </w:r>
      <w:r w:rsidR="002C7D20">
        <w:rPr>
          <w:rFonts w:ascii="Arial" w:hAnsi="Arial" w:cs="Arial"/>
          <w:b/>
          <w:sz w:val="22"/>
          <w:u w:val="single"/>
        </w:rPr>
        <w:t>, obec Halže</w:t>
      </w:r>
    </w:p>
    <w:p w:rsidR="00B9719D" w:rsidRPr="008864FF" w:rsidRDefault="00B9719D" w:rsidP="00D904ED">
      <w:pPr>
        <w:rPr>
          <w:rFonts w:ascii="Arial" w:hAnsi="Arial" w:cs="Arial"/>
          <w:b/>
          <w:sz w:val="22"/>
        </w:rPr>
      </w:pPr>
    </w:p>
    <w:p w:rsidR="00B9719D" w:rsidRPr="00D904ED" w:rsidRDefault="00D904ED" w:rsidP="00D904ED">
      <w:pPr>
        <w:pStyle w:val="Odstavecseseznamem"/>
        <w:numPr>
          <w:ilvl w:val="0"/>
          <w:numId w:val="5"/>
        </w:numPr>
        <w:rPr>
          <w:rFonts w:ascii="Arial" w:hAnsi="Arial" w:cs="Arial"/>
          <w:b/>
          <w:sz w:val="22"/>
        </w:rPr>
      </w:pPr>
      <w:proofErr w:type="gramStart"/>
      <w:r w:rsidRPr="00D904ED">
        <w:rPr>
          <w:rFonts w:ascii="Arial" w:hAnsi="Arial" w:cs="Arial"/>
          <w:b/>
          <w:sz w:val="22"/>
        </w:rPr>
        <w:t>k.ú.</w:t>
      </w:r>
      <w:proofErr w:type="gramEnd"/>
      <w:r w:rsidR="00B9719D" w:rsidRPr="00D904ED">
        <w:rPr>
          <w:rFonts w:ascii="Arial" w:hAnsi="Arial" w:cs="Arial"/>
          <w:b/>
          <w:sz w:val="22"/>
        </w:rPr>
        <w:t xml:space="preserve"> </w:t>
      </w:r>
      <w:r w:rsidR="0054357E" w:rsidRPr="00D904ED">
        <w:rPr>
          <w:rFonts w:ascii="Arial" w:hAnsi="Arial" w:cs="Arial"/>
          <w:b/>
          <w:sz w:val="22"/>
        </w:rPr>
        <w:t>Výšina</w:t>
      </w:r>
      <w:r w:rsidR="002C7D20">
        <w:rPr>
          <w:rFonts w:ascii="Arial" w:hAnsi="Arial" w:cs="Arial"/>
          <w:b/>
          <w:sz w:val="22"/>
        </w:rPr>
        <w:t>, obec Halže</w:t>
      </w:r>
    </w:p>
    <w:p w:rsidR="0054357E" w:rsidRDefault="0054357E" w:rsidP="00D904ED">
      <w:pPr>
        <w:outlineLvl w:val="1"/>
        <w:rPr>
          <w:rFonts w:ascii="Arial" w:hAnsi="Arial" w:cs="Arial"/>
          <w:sz w:val="22"/>
        </w:rPr>
      </w:pPr>
    </w:p>
    <w:p w:rsidR="0054357E" w:rsidRPr="00D904ED" w:rsidRDefault="0054357E" w:rsidP="00D904ED">
      <w:pPr>
        <w:pStyle w:val="Odstavecseseznamem"/>
        <w:numPr>
          <w:ilvl w:val="0"/>
          <w:numId w:val="5"/>
        </w:numPr>
        <w:outlineLvl w:val="1"/>
        <w:rPr>
          <w:rFonts w:ascii="Arial" w:hAnsi="Arial" w:cs="Arial"/>
          <w:b/>
          <w:sz w:val="22"/>
        </w:rPr>
      </w:pPr>
      <w:proofErr w:type="gramStart"/>
      <w:r w:rsidRPr="00D904ED">
        <w:rPr>
          <w:rFonts w:ascii="Arial" w:hAnsi="Arial" w:cs="Arial"/>
          <w:b/>
          <w:sz w:val="22"/>
        </w:rPr>
        <w:t>k.ú.</w:t>
      </w:r>
      <w:proofErr w:type="gramEnd"/>
      <w:r w:rsidRPr="00D904ED">
        <w:rPr>
          <w:rFonts w:ascii="Arial" w:hAnsi="Arial" w:cs="Arial"/>
          <w:b/>
          <w:sz w:val="22"/>
        </w:rPr>
        <w:t xml:space="preserve"> Pavlův Studenec</w:t>
      </w:r>
      <w:r w:rsidR="002C7D20">
        <w:rPr>
          <w:rFonts w:ascii="Arial" w:hAnsi="Arial" w:cs="Arial"/>
          <w:b/>
          <w:sz w:val="22"/>
        </w:rPr>
        <w:t>, obec Halže</w:t>
      </w:r>
    </w:p>
    <w:p w:rsidR="00B9719D" w:rsidRPr="008864FF" w:rsidRDefault="00B9719D" w:rsidP="00065314">
      <w:pPr>
        <w:rPr>
          <w:rFonts w:ascii="Arial" w:hAnsi="Arial" w:cs="Arial"/>
          <w:b/>
          <w:sz w:val="22"/>
        </w:rPr>
      </w:pPr>
    </w:p>
    <w:p w:rsidR="009818D1" w:rsidRPr="008864FF" w:rsidRDefault="009818D1" w:rsidP="00065314">
      <w:pPr>
        <w:rPr>
          <w:rFonts w:ascii="Arial" w:hAnsi="Arial" w:cs="Arial"/>
          <w:b/>
          <w:sz w:val="22"/>
        </w:rPr>
      </w:pPr>
      <w:r w:rsidRPr="008864FF">
        <w:rPr>
          <w:rFonts w:ascii="Arial" w:hAnsi="Arial" w:cs="Arial"/>
          <w:b/>
          <w:sz w:val="22"/>
        </w:rPr>
        <w:t>Katastrální úřad pro Plzeňský kraj</w:t>
      </w:r>
    </w:p>
    <w:p w:rsidR="009818D1" w:rsidRPr="008864FF" w:rsidRDefault="009818D1" w:rsidP="009818D1">
      <w:pPr>
        <w:shd w:val="clear" w:color="auto" w:fill="FFFFFF"/>
        <w:rPr>
          <w:rFonts w:ascii="Arial" w:eastAsia="Times New Roman" w:hAnsi="Arial" w:cs="Arial"/>
          <w:sz w:val="22"/>
          <w:lang w:eastAsia="cs-CZ"/>
        </w:rPr>
      </w:pPr>
      <w:r w:rsidRPr="008864FF">
        <w:rPr>
          <w:rFonts w:ascii="Arial" w:eastAsia="Times New Roman" w:hAnsi="Arial" w:cs="Arial"/>
          <w:b/>
          <w:bCs/>
          <w:sz w:val="22"/>
          <w:lang w:eastAsia="cs-CZ"/>
        </w:rPr>
        <w:t>Katastrální pracoviště Tachov</w:t>
      </w:r>
      <w:r w:rsidRPr="008864FF">
        <w:rPr>
          <w:rFonts w:ascii="Arial" w:eastAsia="Times New Roman" w:hAnsi="Arial" w:cs="Arial"/>
          <w:sz w:val="22"/>
          <w:lang w:eastAsia="cs-CZ"/>
        </w:rPr>
        <w:t xml:space="preserve"> </w:t>
      </w:r>
      <w:r w:rsidRPr="008864FF">
        <w:rPr>
          <w:rFonts w:ascii="Arial" w:eastAsia="Times New Roman" w:hAnsi="Arial" w:cs="Arial"/>
          <w:sz w:val="22"/>
          <w:lang w:eastAsia="cs-CZ"/>
        </w:rPr>
        <w:br/>
        <w:t>Záme</w:t>
      </w:r>
      <w:r w:rsidR="00AF5C6E" w:rsidRPr="008864FF">
        <w:rPr>
          <w:rFonts w:ascii="Arial" w:eastAsia="Times New Roman" w:hAnsi="Arial" w:cs="Arial"/>
          <w:sz w:val="22"/>
          <w:lang w:eastAsia="cs-CZ"/>
        </w:rPr>
        <w:t xml:space="preserve">cká 1551 </w:t>
      </w:r>
      <w:bookmarkStart w:id="0" w:name="_GoBack"/>
      <w:bookmarkEnd w:id="0"/>
      <w:r w:rsidR="00AF5C6E" w:rsidRPr="008864FF">
        <w:rPr>
          <w:rFonts w:ascii="Arial" w:eastAsia="Times New Roman" w:hAnsi="Arial" w:cs="Arial"/>
          <w:sz w:val="22"/>
          <w:lang w:eastAsia="cs-CZ"/>
        </w:rPr>
        <w:br/>
        <w:t xml:space="preserve">Tachov </w:t>
      </w:r>
      <w:r w:rsidR="00AF5C6E" w:rsidRPr="008864FF">
        <w:rPr>
          <w:rFonts w:ascii="Arial" w:eastAsia="Times New Roman" w:hAnsi="Arial" w:cs="Arial"/>
          <w:sz w:val="22"/>
          <w:lang w:eastAsia="cs-CZ"/>
        </w:rPr>
        <w:br/>
        <w:t>34711 Tachov</w:t>
      </w:r>
      <w:r w:rsidR="00AF5C6E" w:rsidRPr="008864FF">
        <w:rPr>
          <w:rFonts w:ascii="Arial" w:eastAsia="Times New Roman" w:hAnsi="Arial" w:cs="Arial"/>
          <w:sz w:val="22"/>
          <w:lang w:eastAsia="cs-CZ"/>
        </w:rPr>
        <w:br/>
      </w:r>
      <w:r w:rsidRPr="008864FF">
        <w:rPr>
          <w:rFonts w:ascii="Arial" w:eastAsia="Times New Roman" w:hAnsi="Arial" w:cs="Arial"/>
          <w:sz w:val="22"/>
          <w:lang w:eastAsia="cs-CZ"/>
        </w:rPr>
        <w:t>e-mail: </w:t>
      </w:r>
      <w:hyperlink r:id="rId8" w:tooltip="kp.tachov@cuzk.cz" w:history="1">
        <w:r w:rsidRPr="008864FF">
          <w:rPr>
            <w:rFonts w:ascii="Arial" w:eastAsia="Times New Roman" w:hAnsi="Arial" w:cs="Arial"/>
            <w:sz w:val="22"/>
            <w:u w:val="single"/>
            <w:lang w:eastAsia="cs-CZ"/>
          </w:rPr>
          <w:t>kp.tachov@cuzk.cz</w:t>
        </w:r>
      </w:hyperlink>
      <w:r w:rsidRPr="008864FF">
        <w:rPr>
          <w:rFonts w:ascii="Arial" w:eastAsia="Times New Roman" w:hAnsi="Arial" w:cs="Arial"/>
          <w:sz w:val="22"/>
          <w:lang w:eastAsia="cs-CZ"/>
        </w:rPr>
        <w:br/>
        <w:t>Tel.: 374616661</w:t>
      </w:r>
      <w:r w:rsidRPr="008864FF">
        <w:rPr>
          <w:rFonts w:ascii="Arial" w:eastAsia="Times New Roman" w:hAnsi="Arial" w:cs="Arial"/>
          <w:sz w:val="22"/>
          <w:lang w:eastAsia="cs-CZ"/>
        </w:rPr>
        <w:br/>
        <w:t>Fax: 37461666</w:t>
      </w:r>
      <w:r w:rsidR="00A86E1C" w:rsidRPr="008864FF">
        <w:rPr>
          <w:rFonts w:ascii="Arial" w:eastAsia="Times New Roman" w:hAnsi="Arial" w:cs="Arial"/>
          <w:sz w:val="22"/>
          <w:lang w:eastAsia="cs-CZ"/>
        </w:rPr>
        <w:t>2</w:t>
      </w:r>
      <w:r w:rsidR="00A86E1C" w:rsidRPr="008864FF">
        <w:rPr>
          <w:rFonts w:ascii="Arial" w:eastAsia="Times New Roman" w:hAnsi="Arial" w:cs="Arial"/>
          <w:sz w:val="22"/>
          <w:lang w:eastAsia="cs-CZ"/>
        </w:rPr>
        <w:br/>
        <w:t>ID datové schránky: u6viegc</w:t>
      </w:r>
      <w:r w:rsidR="00A86E1C" w:rsidRPr="008864FF">
        <w:rPr>
          <w:rFonts w:ascii="Arial" w:eastAsia="Times New Roman" w:hAnsi="Arial" w:cs="Arial"/>
          <w:sz w:val="22"/>
          <w:lang w:eastAsia="cs-CZ"/>
        </w:rPr>
        <w:br/>
      </w:r>
      <w:r w:rsidRPr="008864FF">
        <w:rPr>
          <w:rFonts w:ascii="Arial" w:eastAsia="Times New Roman" w:hAnsi="Arial" w:cs="Arial"/>
          <w:sz w:val="22"/>
          <w:lang w:eastAsia="cs-CZ"/>
        </w:rPr>
        <w:t>Ředitel: Ing. Halka Lidická</w:t>
      </w:r>
    </w:p>
    <w:p w:rsidR="009818D1" w:rsidRPr="008864FF" w:rsidRDefault="009818D1" w:rsidP="00065314">
      <w:pPr>
        <w:rPr>
          <w:rFonts w:ascii="Arial" w:hAnsi="Arial" w:cs="Arial"/>
          <w:b/>
          <w:sz w:val="22"/>
        </w:rPr>
      </w:pPr>
    </w:p>
    <w:p w:rsidR="0054357E" w:rsidRDefault="00CC1EAF" w:rsidP="00065314">
      <w:pPr>
        <w:rPr>
          <w:rFonts w:ascii="Arial" w:hAnsi="Arial" w:cs="Arial"/>
          <w:b/>
          <w:sz w:val="22"/>
          <w:u w:val="single"/>
        </w:rPr>
      </w:pPr>
      <w:r w:rsidRPr="008864FF">
        <w:rPr>
          <w:rFonts w:ascii="Arial" w:hAnsi="Arial" w:cs="Arial"/>
          <w:b/>
          <w:sz w:val="22"/>
          <w:u w:val="single"/>
        </w:rPr>
        <w:t>Statistické údaje z katastru nemovitostí</w:t>
      </w:r>
      <w:r w:rsidR="00583825" w:rsidRPr="008864FF">
        <w:rPr>
          <w:rFonts w:ascii="Arial" w:hAnsi="Arial" w:cs="Arial"/>
          <w:b/>
          <w:sz w:val="22"/>
          <w:u w:val="single"/>
        </w:rPr>
        <w:t>, údaje k</w:t>
      </w:r>
      <w:r w:rsidR="00F06482">
        <w:rPr>
          <w:rFonts w:ascii="Arial" w:hAnsi="Arial" w:cs="Arial"/>
          <w:b/>
          <w:sz w:val="22"/>
          <w:u w:val="single"/>
        </w:rPr>
        <w:t> </w:t>
      </w:r>
      <w:proofErr w:type="gramStart"/>
      <w:r w:rsidR="00F06482">
        <w:rPr>
          <w:rFonts w:ascii="Arial" w:hAnsi="Arial" w:cs="Arial"/>
          <w:b/>
          <w:sz w:val="22"/>
          <w:u w:val="single"/>
        </w:rPr>
        <w:t>1.10.2017</w:t>
      </w:r>
      <w:proofErr w:type="gramEnd"/>
    </w:p>
    <w:p w:rsidR="00CC1EAF" w:rsidRPr="008864FF" w:rsidRDefault="00707CC7" w:rsidP="00065314">
      <w:pPr>
        <w:rPr>
          <w:rFonts w:ascii="Arial" w:hAnsi="Arial" w:cs="Arial"/>
          <w:b/>
          <w:sz w:val="22"/>
        </w:rPr>
      </w:pPr>
      <w:proofErr w:type="spellStart"/>
      <w:proofErr w:type="gramStart"/>
      <w:r w:rsidRPr="008864FF">
        <w:rPr>
          <w:rFonts w:ascii="Arial" w:hAnsi="Arial" w:cs="Arial"/>
          <w:b/>
          <w:sz w:val="22"/>
        </w:rPr>
        <w:t>k.ú.</w:t>
      </w:r>
      <w:r w:rsidR="0054357E">
        <w:rPr>
          <w:rFonts w:ascii="Arial" w:hAnsi="Arial" w:cs="Arial"/>
          <w:b/>
          <w:sz w:val="22"/>
        </w:rPr>
        <w:t>Branka</w:t>
      </w:r>
      <w:proofErr w:type="spellEnd"/>
      <w:proofErr w:type="gramEnd"/>
      <w:r w:rsidR="0054357E">
        <w:rPr>
          <w:rFonts w:ascii="Arial" w:hAnsi="Arial" w:cs="Arial"/>
          <w:b/>
          <w:sz w:val="22"/>
        </w:rPr>
        <w:t xml:space="preserve"> u Tachova</w:t>
      </w:r>
    </w:p>
    <w:p w:rsidR="00780D16" w:rsidRPr="008864FF" w:rsidRDefault="00780D16" w:rsidP="00065314">
      <w:pPr>
        <w:rPr>
          <w:rFonts w:ascii="Arial" w:hAnsi="Arial" w:cs="Arial"/>
          <w:sz w:val="22"/>
        </w:rPr>
      </w:pPr>
    </w:p>
    <w:tbl>
      <w:tblPr>
        <w:tblW w:w="5000" w:type="pct"/>
        <w:tblCellSpacing w:w="7" w:type="dxa"/>
        <w:tblCellMar>
          <w:left w:w="0" w:type="dxa"/>
          <w:right w:w="0" w:type="dxa"/>
        </w:tblCellMar>
        <w:tblLook w:val="04A0" w:firstRow="1" w:lastRow="0" w:firstColumn="1" w:lastColumn="0" w:noHBand="0" w:noVBand="1"/>
      </w:tblPr>
      <w:tblGrid>
        <w:gridCol w:w="8705"/>
        <w:gridCol w:w="134"/>
        <w:gridCol w:w="134"/>
        <w:gridCol w:w="23"/>
        <w:gridCol w:w="23"/>
        <w:gridCol w:w="23"/>
        <w:gridCol w:w="30"/>
      </w:tblGrid>
      <w:tr w:rsidR="008864FF" w:rsidRPr="008864FF" w:rsidTr="00EA3749">
        <w:trPr>
          <w:tblCellSpacing w:w="7" w:type="dxa"/>
        </w:trPr>
        <w:tc>
          <w:tcPr>
            <w:tcW w:w="0" w:type="auto"/>
            <w:shd w:val="clear" w:color="auto" w:fill="auto"/>
            <w:tcMar>
              <w:top w:w="0" w:type="dxa"/>
              <w:left w:w="75" w:type="dxa"/>
              <w:bottom w:w="0" w:type="dxa"/>
              <w:right w:w="0" w:type="dxa"/>
            </w:tcMar>
          </w:tcPr>
          <w:tbl>
            <w:tblPr>
              <w:tblW w:w="5000" w:type="pct"/>
              <w:tblCellSpacing w:w="0" w:type="dxa"/>
              <w:tblCellMar>
                <w:left w:w="0" w:type="dxa"/>
                <w:right w:w="0" w:type="dxa"/>
              </w:tblCellMar>
              <w:tblLook w:val="04A0" w:firstRow="1" w:lastRow="0" w:firstColumn="1" w:lastColumn="0" w:noHBand="0" w:noVBand="1"/>
            </w:tblPr>
            <w:tblGrid>
              <w:gridCol w:w="2443"/>
              <w:gridCol w:w="1950"/>
              <w:gridCol w:w="2128"/>
              <w:gridCol w:w="2088"/>
            </w:tblGrid>
            <w:tr w:rsidR="00F06482" w:rsidRPr="00F06482">
              <w:trPr>
                <w:trHeight w:val="525"/>
                <w:tblCellSpacing w:w="0" w:type="dxa"/>
              </w:trPr>
              <w:tc>
                <w:tcPr>
                  <w:tcW w:w="0" w:type="auto"/>
                  <w:shd w:val="clear" w:color="auto" w:fill="20507A"/>
                  <w:noWrap/>
                  <w:tcMar>
                    <w:top w:w="60" w:type="dxa"/>
                    <w:left w:w="75" w:type="dxa"/>
                    <w:bottom w:w="60" w:type="dxa"/>
                    <w:right w:w="75" w:type="dxa"/>
                  </w:tcMar>
                  <w:hideMark/>
                </w:tcPr>
                <w:p w:rsidR="00F06482" w:rsidRPr="00F06482" w:rsidRDefault="00F06482" w:rsidP="00F06482">
                  <w:pPr>
                    <w:rPr>
                      <w:rFonts w:ascii="Arial" w:eastAsia="Times New Roman" w:hAnsi="Arial" w:cs="Arial"/>
                      <w:b/>
                      <w:bCs/>
                      <w:color w:val="FFFFFF"/>
                      <w:sz w:val="18"/>
                      <w:szCs w:val="18"/>
                      <w:lang w:eastAsia="cs-CZ"/>
                    </w:rPr>
                  </w:pPr>
                  <w:r w:rsidRPr="00F06482">
                    <w:rPr>
                      <w:rFonts w:ascii="Arial" w:eastAsia="Times New Roman" w:hAnsi="Arial" w:cs="Arial"/>
                      <w:b/>
                      <w:bCs/>
                      <w:color w:val="FFFFFF"/>
                      <w:sz w:val="18"/>
                      <w:szCs w:val="18"/>
                      <w:lang w:eastAsia="cs-CZ"/>
                    </w:rPr>
                    <w:t>Druh pozemku</w:t>
                  </w:r>
                </w:p>
              </w:tc>
              <w:tc>
                <w:tcPr>
                  <w:tcW w:w="1950" w:type="dxa"/>
                  <w:shd w:val="clear" w:color="auto" w:fill="20507A"/>
                  <w:noWrap/>
                  <w:tcMar>
                    <w:top w:w="60" w:type="dxa"/>
                    <w:left w:w="75" w:type="dxa"/>
                    <w:bottom w:w="60" w:type="dxa"/>
                    <w:right w:w="75" w:type="dxa"/>
                  </w:tcMar>
                  <w:hideMark/>
                </w:tcPr>
                <w:p w:rsidR="00F06482" w:rsidRPr="00F06482" w:rsidRDefault="00F06482" w:rsidP="00F06482">
                  <w:pPr>
                    <w:rPr>
                      <w:rFonts w:ascii="Arial" w:eastAsia="Times New Roman" w:hAnsi="Arial" w:cs="Arial"/>
                      <w:b/>
                      <w:bCs/>
                      <w:color w:val="FFFFFF"/>
                      <w:sz w:val="18"/>
                      <w:szCs w:val="18"/>
                      <w:lang w:eastAsia="cs-CZ"/>
                    </w:rPr>
                  </w:pPr>
                  <w:r w:rsidRPr="00F06482">
                    <w:rPr>
                      <w:rFonts w:ascii="Arial" w:eastAsia="Times New Roman" w:hAnsi="Arial" w:cs="Arial"/>
                      <w:b/>
                      <w:bCs/>
                      <w:color w:val="FFFFFF"/>
                      <w:sz w:val="18"/>
                      <w:szCs w:val="18"/>
                      <w:lang w:eastAsia="cs-CZ"/>
                    </w:rPr>
                    <w:t xml:space="preserve">Způsob využití </w:t>
                  </w:r>
                </w:p>
              </w:tc>
              <w:tc>
                <w:tcPr>
                  <w:tcW w:w="0" w:type="auto"/>
                  <w:shd w:val="clear" w:color="auto" w:fill="20507A"/>
                  <w:noWrap/>
                  <w:tcMar>
                    <w:top w:w="60" w:type="dxa"/>
                    <w:left w:w="75" w:type="dxa"/>
                    <w:bottom w:w="60" w:type="dxa"/>
                    <w:right w:w="75" w:type="dxa"/>
                  </w:tcMar>
                  <w:hideMark/>
                </w:tcPr>
                <w:p w:rsidR="00F06482" w:rsidRPr="00F06482" w:rsidRDefault="00F06482" w:rsidP="00F06482">
                  <w:pPr>
                    <w:rPr>
                      <w:rFonts w:ascii="Arial" w:eastAsia="Times New Roman" w:hAnsi="Arial" w:cs="Arial"/>
                      <w:b/>
                      <w:bCs/>
                      <w:color w:val="FFFFFF"/>
                      <w:sz w:val="18"/>
                      <w:szCs w:val="18"/>
                      <w:lang w:eastAsia="cs-CZ"/>
                    </w:rPr>
                  </w:pPr>
                  <w:r w:rsidRPr="00F06482">
                    <w:rPr>
                      <w:rFonts w:ascii="Arial" w:eastAsia="Times New Roman" w:hAnsi="Arial" w:cs="Arial"/>
                      <w:b/>
                      <w:bCs/>
                      <w:color w:val="FFFFFF"/>
                      <w:sz w:val="18"/>
                      <w:szCs w:val="18"/>
                      <w:lang w:eastAsia="cs-CZ"/>
                    </w:rPr>
                    <w:t>Počet parcel</w:t>
                  </w:r>
                </w:p>
              </w:tc>
              <w:tc>
                <w:tcPr>
                  <w:tcW w:w="0" w:type="auto"/>
                  <w:shd w:val="clear" w:color="auto" w:fill="20507A"/>
                  <w:noWrap/>
                  <w:tcMar>
                    <w:top w:w="60" w:type="dxa"/>
                    <w:left w:w="75" w:type="dxa"/>
                    <w:bottom w:w="60" w:type="dxa"/>
                    <w:right w:w="75" w:type="dxa"/>
                  </w:tcMar>
                  <w:hideMark/>
                </w:tcPr>
                <w:p w:rsidR="00F06482" w:rsidRPr="00F06482" w:rsidRDefault="00F06482" w:rsidP="00F06482">
                  <w:pPr>
                    <w:rPr>
                      <w:rFonts w:ascii="Arial" w:eastAsia="Times New Roman" w:hAnsi="Arial" w:cs="Arial"/>
                      <w:b/>
                      <w:bCs/>
                      <w:color w:val="FFFFFF"/>
                      <w:sz w:val="18"/>
                      <w:szCs w:val="18"/>
                      <w:lang w:eastAsia="cs-CZ"/>
                    </w:rPr>
                  </w:pPr>
                  <w:proofErr w:type="spellStart"/>
                  <w:r w:rsidRPr="00F06482">
                    <w:rPr>
                      <w:rFonts w:ascii="Arial" w:eastAsia="Times New Roman" w:hAnsi="Arial" w:cs="Arial"/>
                      <w:b/>
                      <w:bCs/>
                      <w:color w:val="FFFFFF"/>
                      <w:sz w:val="18"/>
                      <w:szCs w:val="18"/>
                      <w:lang w:eastAsia="cs-CZ"/>
                    </w:rPr>
                    <w:t>Vyměra</w:t>
                  </w:r>
                  <w:proofErr w:type="spellEnd"/>
                  <w:r w:rsidRPr="00F06482">
                    <w:rPr>
                      <w:rFonts w:ascii="Arial" w:eastAsia="Times New Roman" w:hAnsi="Arial" w:cs="Arial"/>
                      <w:b/>
                      <w:bCs/>
                      <w:color w:val="FFFFFF"/>
                      <w:sz w:val="18"/>
                      <w:szCs w:val="18"/>
                      <w:lang w:eastAsia="cs-CZ"/>
                    </w:rPr>
                    <w:t xml:space="preserve"> [m</w:t>
                  </w:r>
                  <w:r w:rsidRPr="00F06482">
                    <w:rPr>
                      <w:rFonts w:ascii="Arial" w:eastAsia="Times New Roman" w:hAnsi="Arial" w:cs="Arial"/>
                      <w:b/>
                      <w:bCs/>
                      <w:color w:val="FFFFFF"/>
                      <w:sz w:val="18"/>
                      <w:szCs w:val="18"/>
                      <w:vertAlign w:val="superscript"/>
                      <w:lang w:eastAsia="cs-CZ"/>
                    </w:rPr>
                    <w:t>2</w:t>
                  </w:r>
                  <w:r w:rsidRPr="00F06482">
                    <w:rPr>
                      <w:rFonts w:ascii="Arial" w:eastAsia="Times New Roman" w:hAnsi="Arial" w:cs="Arial"/>
                      <w:b/>
                      <w:bCs/>
                      <w:color w:val="FFFFFF"/>
                      <w:sz w:val="18"/>
                      <w:szCs w:val="18"/>
                      <w:lang w:eastAsia="cs-CZ"/>
                    </w:rPr>
                    <w:t>]</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orná půda</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27</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418761</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zahrada</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47</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28353</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travní p.</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195</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1092373</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 xml:space="preserve">lesní </w:t>
                  </w:r>
                  <w:proofErr w:type="spellStart"/>
                  <w:r w:rsidRPr="00F06482">
                    <w:rPr>
                      <w:rFonts w:ascii="Arial" w:eastAsia="Times New Roman" w:hAnsi="Arial" w:cs="Arial"/>
                      <w:color w:val="000000"/>
                      <w:sz w:val="18"/>
                      <w:szCs w:val="18"/>
                      <w:lang w:eastAsia="cs-CZ"/>
                    </w:rPr>
                    <w:t>poz</w:t>
                  </w:r>
                  <w:proofErr w:type="spellEnd"/>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roofErr w:type="spellStart"/>
                  <w:proofErr w:type="gramStart"/>
                  <w:r w:rsidRPr="00F06482">
                    <w:rPr>
                      <w:rFonts w:ascii="Arial" w:eastAsia="Times New Roman" w:hAnsi="Arial" w:cs="Arial"/>
                      <w:color w:val="000000"/>
                      <w:sz w:val="18"/>
                      <w:szCs w:val="18"/>
                      <w:lang w:eastAsia="cs-CZ"/>
                    </w:rPr>
                    <w:t>ostat</w:t>
                  </w:r>
                  <w:proofErr w:type="gramEnd"/>
                  <w:r w:rsidRPr="00F06482">
                    <w:rPr>
                      <w:rFonts w:ascii="Arial" w:eastAsia="Times New Roman" w:hAnsi="Arial" w:cs="Arial"/>
                      <w:color w:val="000000"/>
                      <w:sz w:val="18"/>
                      <w:szCs w:val="18"/>
                      <w:lang w:eastAsia="cs-CZ"/>
                    </w:rPr>
                    <w:t>.</w:t>
                  </w:r>
                  <w:proofErr w:type="gramStart"/>
                  <w:r w:rsidRPr="00F06482">
                    <w:rPr>
                      <w:rFonts w:ascii="Arial" w:eastAsia="Times New Roman" w:hAnsi="Arial" w:cs="Arial"/>
                      <w:color w:val="000000"/>
                      <w:sz w:val="18"/>
                      <w:szCs w:val="18"/>
                      <w:lang w:eastAsia="cs-CZ"/>
                    </w:rPr>
                    <w:t>komunikace</w:t>
                  </w:r>
                  <w:proofErr w:type="spellEnd"/>
                  <w:proofErr w:type="gramEnd"/>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2</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4612</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 xml:space="preserve">lesní </w:t>
                  </w:r>
                  <w:proofErr w:type="spellStart"/>
                  <w:r w:rsidRPr="00F06482">
                    <w:rPr>
                      <w:rFonts w:ascii="Arial" w:eastAsia="Times New Roman" w:hAnsi="Arial" w:cs="Arial"/>
                      <w:color w:val="000000"/>
                      <w:sz w:val="18"/>
                      <w:szCs w:val="18"/>
                      <w:lang w:eastAsia="cs-CZ"/>
                    </w:rPr>
                    <w:t>poz</w:t>
                  </w:r>
                  <w:proofErr w:type="spellEnd"/>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35</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8577495</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 xml:space="preserve">vodní </w:t>
                  </w:r>
                  <w:proofErr w:type="spellStart"/>
                  <w:r w:rsidRPr="00F06482">
                    <w:rPr>
                      <w:rFonts w:ascii="Arial" w:eastAsia="Times New Roman" w:hAnsi="Arial" w:cs="Arial"/>
                      <w:color w:val="000000"/>
                      <w:sz w:val="18"/>
                      <w:szCs w:val="18"/>
                      <w:lang w:eastAsia="cs-CZ"/>
                    </w:rPr>
                    <w:t>pl</w:t>
                  </w:r>
                  <w:proofErr w:type="spell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nádrž umělá</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6</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6768</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 xml:space="preserve">vodní </w:t>
                  </w:r>
                  <w:proofErr w:type="spellStart"/>
                  <w:r w:rsidRPr="00F06482">
                    <w:rPr>
                      <w:rFonts w:ascii="Arial" w:eastAsia="Times New Roman" w:hAnsi="Arial" w:cs="Arial"/>
                      <w:color w:val="000000"/>
                      <w:sz w:val="18"/>
                      <w:szCs w:val="18"/>
                      <w:lang w:eastAsia="cs-CZ"/>
                    </w:rPr>
                    <w:t>pl</w:t>
                  </w:r>
                  <w:proofErr w:type="spell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rybník</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80184</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 xml:space="preserve">vodní </w:t>
                  </w:r>
                  <w:proofErr w:type="spellStart"/>
                  <w:r w:rsidRPr="00F06482">
                    <w:rPr>
                      <w:rFonts w:ascii="Arial" w:eastAsia="Times New Roman" w:hAnsi="Arial" w:cs="Arial"/>
                      <w:color w:val="000000"/>
                      <w:sz w:val="18"/>
                      <w:szCs w:val="18"/>
                      <w:lang w:eastAsia="cs-CZ"/>
                    </w:rPr>
                    <w:t>pl</w:t>
                  </w:r>
                  <w:proofErr w:type="spell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tok přirozený</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20</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18779</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 xml:space="preserve">vodní </w:t>
                  </w:r>
                  <w:proofErr w:type="spellStart"/>
                  <w:r w:rsidRPr="00F06482">
                    <w:rPr>
                      <w:rFonts w:ascii="Arial" w:eastAsia="Times New Roman" w:hAnsi="Arial" w:cs="Arial"/>
                      <w:color w:val="000000"/>
                      <w:sz w:val="18"/>
                      <w:szCs w:val="18"/>
                      <w:lang w:eastAsia="cs-CZ"/>
                    </w:rPr>
                    <w:t>pl</w:t>
                  </w:r>
                  <w:proofErr w:type="spell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 xml:space="preserve">zamokřená </w:t>
                  </w:r>
                  <w:proofErr w:type="spellStart"/>
                  <w:r w:rsidRPr="00F06482">
                    <w:rPr>
                      <w:rFonts w:ascii="Arial" w:eastAsia="Times New Roman" w:hAnsi="Arial" w:cs="Arial"/>
                      <w:color w:val="000000"/>
                      <w:sz w:val="18"/>
                      <w:szCs w:val="18"/>
                      <w:lang w:eastAsia="cs-CZ"/>
                    </w:rPr>
                    <w:t>pl</w:t>
                  </w:r>
                  <w:proofErr w:type="spell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12</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69319</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roofErr w:type="spellStart"/>
                  <w:r w:rsidRPr="00F06482">
                    <w:rPr>
                      <w:rFonts w:ascii="Arial" w:eastAsia="Times New Roman" w:hAnsi="Arial" w:cs="Arial"/>
                      <w:color w:val="000000"/>
                      <w:sz w:val="18"/>
                      <w:szCs w:val="18"/>
                      <w:lang w:eastAsia="cs-CZ"/>
                    </w:rPr>
                    <w:t>zast</w:t>
                  </w:r>
                  <w:proofErr w:type="spellEnd"/>
                  <w:r w:rsidRPr="00F06482">
                    <w:rPr>
                      <w:rFonts w:ascii="Arial" w:eastAsia="Times New Roman" w:hAnsi="Arial" w:cs="Arial"/>
                      <w:color w:val="000000"/>
                      <w:sz w:val="18"/>
                      <w:szCs w:val="18"/>
                      <w:lang w:eastAsia="cs-CZ"/>
                    </w:rPr>
                    <w:t xml:space="preserve">. </w:t>
                  </w:r>
                  <w:proofErr w:type="spellStart"/>
                  <w:r w:rsidRPr="00F06482">
                    <w:rPr>
                      <w:rFonts w:ascii="Arial" w:eastAsia="Times New Roman" w:hAnsi="Arial" w:cs="Arial"/>
                      <w:color w:val="000000"/>
                      <w:sz w:val="18"/>
                      <w:szCs w:val="18"/>
                      <w:lang w:eastAsia="cs-CZ"/>
                    </w:rPr>
                    <w:t>pl</w:t>
                  </w:r>
                  <w:proofErr w:type="spell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zbořeniště</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2</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583</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roofErr w:type="spellStart"/>
                  <w:r w:rsidRPr="00F06482">
                    <w:rPr>
                      <w:rFonts w:ascii="Arial" w:eastAsia="Times New Roman" w:hAnsi="Arial" w:cs="Arial"/>
                      <w:color w:val="000000"/>
                      <w:sz w:val="18"/>
                      <w:szCs w:val="18"/>
                      <w:lang w:eastAsia="cs-CZ"/>
                    </w:rPr>
                    <w:lastRenderedPageBreak/>
                    <w:t>zast</w:t>
                  </w:r>
                  <w:proofErr w:type="spellEnd"/>
                  <w:r w:rsidRPr="00F06482">
                    <w:rPr>
                      <w:rFonts w:ascii="Arial" w:eastAsia="Times New Roman" w:hAnsi="Arial" w:cs="Arial"/>
                      <w:color w:val="000000"/>
                      <w:sz w:val="18"/>
                      <w:szCs w:val="18"/>
                      <w:lang w:eastAsia="cs-CZ"/>
                    </w:rPr>
                    <w:t xml:space="preserve">. </w:t>
                  </w:r>
                  <w:proofErr w:type="spellStart"/>
                  <w:r w:rsidRPr="00F06482">
                    <w:rPr>
                      <w:rFonts w:ascii="Arial" w:eastAsia="Times New Roman" w:hAnsi="Arial" w:cs="Arial"/>
                      <w:color w:val="000000"/>
                      <w:sz w:val="18"/>
                      <w:szCs w:val="18"/>
                      <w:lang w:eastAsia="cs-CZ"/>
                    </w:rPr>
                    <w:t>pl</w:t>
                  </w:r>
                  <w:proofErr w:type="spell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103</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20567</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roofErr w:type="gramStart"/>
                  <w:r w:rsidRPr="00F06482">
                    <w:rPr>
                      <w:rFonts w:ascii="Arial" w:eastAsia="Times New Roman" w:hAnsi="Arial" w:cs="Arial"/>
                      <w:color w:val="000000"/>
                      <w:sz w:val="18"/>
                      <w:szCs w:val="18"/>
                      <w:lang w:eastAsia="cs-CZ"/>
                    </w:rPr>
                    <w:t>ostat</w:t>
                  </w:r>
                  <w:proofErr w:type="gramEnd"/>
                  <w:r w:rsidRPr="00F06482">
                    <w:rPr>
                      <w:rFonts w:ascii="Arial" w:eastAsia="Times New Roman" w:hAnsi="Arial" w:cs="Arial"/>
                      <w:color w:val="000000"/>
                      <w:sz w:val="18"/>
                      <w:szCs w:val="18"/>
                      <w:lang w:eastAsia="cs-CZ"/>
                    </w:rPr>
                    <w:t>.</w:t>
                  </w:r>
                  <w:proofErr w:type="gramStart"/>
                  <w:r w:rsidRPr="00F06482">
                    <w:rPr>
                      <w:rFonts w:ascii="Arial" w:eastAsia="Times New Roman" w:hAnsi="Arial" w:cs="Arial"/>
                      <w:color w:val="000000"/>
                      <w:sz w:val="18"/>
                      <w:szCs w:val="18"/>
                      <w:lang w:eastAsia="cs-CZ"/>
                    </w:rPr>
                    <w:t>pl</w:t>
                  </w:r>
                  <w:proofErr w:type="gram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jiná plocha</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77</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129316</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roofErr w:type="gramStart"/>
                  <w:r w:rsidRPr="00F06482">
                    <w:rPr>
                      <w:rFonts w:ascii="Arial" w:eastAsia="Times New Roman" w:hAnsi="Arial" w:cs="Arial"/>
                      <w:color w:val="000000"/>
                      <w:sz w:val="18"/>
                      <w:szCs w:val="18"/>
                      <w:lang w:eastAsia="cs-CZ"/>
                    </w:rPr>
                    <w:t>ostat</w:t>
                  </w:r>
                  <w:proofErr w:type="gramEnd"/>
                  <w:r w:rsidRPr="00F06482">
                    <w:rPr>
                      <w:rFonts w:ascii="Arial" w:eastAsia="Times New Roman" w:hAnsi="Arial" w:cs="Arial"/>
                      <w:color w:val="000000"/>
                      <w:sz w:val="18"/>
                      <w:szCs w:val="18"/>
                      <w:lang w:eastAsia="cs-CZ"/>
                    </w:rPr>
                    <w:t>.</w:t>
                  </w:r>
                  <w:proofErr w:type="gramStart"/>
                  <w:r w:rsidRPr="00F06482">
                    <w:rPr>
                      <w:rFonts w:ascii="Arial" w:eastAsia="Times New Roman" w:hAnsi="Arial" w:cs="Arial"/>
                      <w:color w:val="000000"/>
                      <w:sz w:val="18"/>
                      <w:szCs w:val="18"/>
                      <w:lang w:eastAsia="cs-CZ"/>
                    </w:rPr>
                    <w:t>pl</w:t>
                  </w:r>
                  <w:proofErr w:type="gram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neplodná půda</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24</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13447</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roofErr w:type="gramStart"/>
                  <w:r w:rsidRPr="00F06482">
                    <w:rPr>
                      <w:rFonts w:ascii="Arial" w:eastAsia="Times New Roman" w:hAnsi="Arial" w:cs="Arial"/>
                      <w:color w:val="000000"/>
                      <w:sz w:val="18"/>
                      <w:szCs w:val="18"/>
                      <w:lang w:eastAsia="cs-CZ"/>
                    </w:rPr>
                    <w:t>ostat</w:t>
                  </w:r>
                  <w:proofErr w:type="gramEnd"/>
                  <w:r w:rsidRPr="00F06482">
                    <w:rPr>
                      <w:rFonts w:ascii="Arial" w:eastAsia="Times New Roman" w:hAnsi="Arial" w:cs="Arial"/>
                      <w:color w:val="000000"/>
                      <w:sz w:val="18"/>
                      <w:szCs w:val="18"/>
                      <w:lang w:eastAsia="cs-CZ"/>
                    </w:rPr>
                    <w:t>.</w:t>
                  </w:r>
                  <w:proofErr w:type="gramStart"/>
                  <w:r w:rsidRPr="00F06482">
                    <w:rPr>
                      <w:rFonts w:ascii="Arial" w:eastAsia="Times New Roman" w:hAnsi="Arial" w:cs="Arial"/>
                      <w:color w:val="000000"/>
                      <w:sz w:val="18"/>
                      <w:szCs w:val="18"/>
                      <w:lang w:eastAsia="cs-CZ"/>
                    </w:rPr>
                    <w:t>pl</w:t>
                  </w:r>
                  <w:proofErr w:type="gram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roofErr w:type="spellStart"/>
                  <w:proofErr w:type="gramStart"/>
                  <w:r w:rsidRPr="00F06482">
                    <w:rPr>
                      <w:rFonts w:ascii="Arial" w:eastAsia="Times New Roman" w:hAnsi="Arial" w:cs="Arial"/>
                      <w:color w:val="000000"/>
                      <w:sz w:val="18"/>
                      <w:szCs w:val="18"/>
                      <w:lang w:eastAsia="cs-CZ"/>
                    </w:rPr>
                    <w:t>ostat</w:t>
                  </w:r>
                  <w:proofErr w:type="gramEnd"/>
                  <w:r w:rsidRPr="00F06482">
                    <w:rPr>
                      <w:rFonts w:ascii="Arial" w:eastAsia="Times New Roman" w:hAnsi="Arial" w:cs="Arial"/>
                      <w:color w:val="000000"/>
                      <w:sz w:val="18"/>
                      <w:szCs w:val="18"/>
                      <w:lang w:eastAsia="cs-CZ"/>
                    </w:rPr>
                    <w:t>.</w:t>
                  </w:r>
                  <w:proofErr w:type="gramStart"/>
                  <w:r w:rsidRPr="00F06482">
                    <w:rPr>
                      <w:rFonts w:ascii="Arial" w:eastAsia="Times New Roman" w:hAnsi="Arial" w:cs="Arial"/>
                      <w:color w:val="000000"/>
                      <w:sz w:val="18"/>
                      <w:szCs w:val="18"/>
                      <w:lang w:eastAsia="cs-CZ"/>
                    </w:rPr>
                    <w:t>komunikace</w:t>
                  </w:r>
                  <w:proofErr w:type="spellEnd"/>
                  <w:proofErr w:type="gramEnd"/>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82</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164335</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roofErr w:type="gramStart"/>
                  <w:r w:rsidRPr="00F06482">
                    <w:rPr>
                      <w:rFonts w:ascii="Arial" w:eastAsia="Times New Roman" w:hAnsi="Arial" w:cs="Arial"/>
                      <w:color w:val="000000"/>
                      <w:sz w:val="18"/>
                      <w:szCs w:val="18"/>
                      <w:lang w:eastAsia="cs-CZ"/>
                    </w:rPr>
                    <w:t>ostat</w:t>
                  </w:r>
                  <w:proofErr w:type="gramEnd"/>
                  <w:r w:rsidRPr="00F06482">
                    <w:rPr>
                      <w:rFonts w:ascii="Arial" w:eastAsia="Times New Roman" w:hAnsi="Arial" w:cs="Arial"/>
                      <w:color w:val="000000"/>
                      <w:sz w:val="18"/>
                      <w:szCs w:val="18"/>
                      <w:lang w:eastAsia="cs-CZ"/>
                    </w:rPr>
                    <w:t>.</w:t>
                  </w:r>
                  <w:proofErr w:type="gramStart"/>
                  <w:r w:rsidRPr="00F06482">
                    <w:rPr>
                      <w:rFonts w:ascii="Arial" w:eastAsia="Times New Roman" w:hAnsi="Arial" w:cs="Arial"/>
                      <w:color w:val="000000"/>
                      <w:sz w:val="18"/>
                      <w:szCs w:val="18"/>
                      <w:lang w:eastAsia="cs-CZ"/>
                    </w:rPr>
                    <w:t>pl</w:t>
                  </w:r>
                  <w:proofErr w:type="gram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pohřeb.</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1729</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roofErr w:type="gramStart"/>
                  <w:r w:rsidRPr="00F06482">
                    <w:rPr>
                      <w:rFonts w:ascii="Arial" w:eastAsia="Times New Roman" w:hAnsi="Arial" w:cs="Arial"/>
                      <w:color w:val="000000"/>
                      <w:sz w:val="18"/>
                      <w:szCs w:val="18"/>
                      <w:lang w:eastAsia="cs-CZ"/>
                    </w:rPr>
                    <w:t>ostat</w:t>
                  </w:r>
                  <w:proofErr w:type="gramEnd"/>
                  <w:r w:rsidRPr="00F06482">
                    <w:rPr>
                      <w:rFonts w:ascii="Arial" w:eastAsia="Times New Roman" w:hAnsi="Arial" w:cs="Arial"/>
                      <w:color w:val="000000"/>
                      <w:sz w:val="18"/>
                      <w:szCs w:val="18"/>
                      <w:lang w:eastAsia="cs-CZ"/>
                    </w:rPr>
                    <w:t>.</w:t>
                  </w:r>
                  <w:proofErr w:type="gramStart"/>
                  <w:r w:rsidRPr="00F06482">
                    <w:rPr>
                      <w:rFonts w:ascii="Arial" w:eastAsia="Times New Roman" w:hAnsi="Arial" w:cs="Arial"/>
                      <w:color w:val="000000"/>
                      <w:sz w:val="18"/>
                      <w:szCs w:val="18"/>
                      <w:lang w:eastAsia="cs-CZ"/>
                    </w:rPr>
                    <w:t>pl</w:t>
                  </w:r>
                  <w:proofErr w:type="gramEnd"/>
                  <w:r w:rsidRPr="00F06482">
                    <w:rPr>
                      <w:rFonts w:ascii="Arial" w:eastAsia="Times New Roman" w:hAnsi="Arial" w:cs="Arial"/>
                      <w:color w:val="000000"/>
                      <w:sz w:val="18"/>
                      <w:szCs w:val="18"/>
                      <w:lang w:eastAsia="cs-CZ"/>
                    </w:rPr>
                    <w:t>.</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roofErr w:type="spellStart"/>
                  <w:proofErr w:type="gramStart"/>
                  <w:r w:rsidRPr="00F06482">
                    <w:rPr>
                      <w:rFonts w:ascii="Arial" w:eastAsia="Times New Roman" w:hAnsi="Arial" w:cs="Arial"/>
                      <w:color w:val="000000"/>
                      <w:sz w:val="18"/>
                      <w:szCs w:val="18"/>
                      <w:lang w:eastAsia="cs-CZ"/>
                    </w:rPr>
                    <w:t>sport.a</w:t>
                  </w:r>
                  <w:proofErr w:type="spellEnd"/>
                  <w:r w:rsidRPr="00F06482">
                    <w:rPr>
                      <w:rFonts w:ascii="Arial" w:eastAsia="Times New Roman" w:hAnsi="Arial" w:cs="Arial"/>
                      <w:color w:val="000000"/>
                      <w:sz w:val="18"/>
                      <w:szCs w:val="18"/>
                      <w:lang w:eastAsia="cs-CZ"/>
                    </w:rPr>
                    <w:t xml:space="preserve"> rekr</w:t>
                  </w:r>
                  <w:proofErr w:type="gramEnd"/>
                  <w:r w:rsidRPr="00F06482">
                    <w:rPr>
                      <w:rFonts w:ascii="Arial" w:eastAsia="Times New Roman" w:hAnsi="Arial" w:cs="Arial"/>
                      <w:color w:val="000000"/>
                      <w:sz w:val="18"/>
                      <w:szCs w:val="18"/>
                      <w:lang w:eastAsia="cs-CZ"/>
                    </w:rPr>
                    <w:t>.pl.</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13</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4836</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Celkem KN</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647</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10631457</w:t>
                  </w:r>
                </w:p>
              </w:tc>
            </w:tr>
            <w:tr w:rsidR="00F06482" w:rsidRPr="00F06482">
              <w:trPr>
                <w:tblCellSpacing w:w="0" w:type="dxa"/>
              </w:trPr>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Par. KMD</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647</w:t>
                  </w:r>
                </w:p>
              </w:tc>
              <w:tc>
                <w:tcPr>
                  <w:tcW w:w="0" w:type="auto"/>
                  <w:tcMar>
                    <w:top w:w="60" w:type="dxa"/>
                    <w:left w:w="75" w:type="dxa"/>
                    <w:bottom w:w="60" w:type="dxa"/>
                    <w:right w:w="75" w:type="dxa"/>
                  </w:tcMar>
                  <w:vAlign w:val="center"/>
                  <w:hideMark/>
                </w:tcPr>
                <w:p w:rsidR="00F06482" w:rsidRPr="00F06482" w:rsidRDefault="00F06482" w:rsidP="00F06482">
                  <w:pPr>
                    <w:rPr>
                      <w:rFonts w:ascii="Arial" w:eastAsia="Times New Roman" w:hAnsi="Arial" w:cs="Arial"/>
                      <w:color w:val="000000"/>
                      <w:sz w:val="18"/>
                      <w:szCs w:val="18"/>
                      <w:lang w:eastAsia="cs-CZ"/>
                    </w:rPr>
                  </w:pPr>
                  <w:r w:rsidRPr="00F06482">
                    <w:rPr>
                      <w:rFonts w:ascii="Arial" w:eastAsia="Times New Roman" w:hAnsi="Arial" w:cs="Arial"/>
                      <w:color w:val="000000"/>
                      <w:sz w:val="18"/>
                      <w:szCs w:val="18"/>
                      <w:lang w:eastAsia="cs-CZ"/>
                    </w:rPr>
                    <w:t>10631457</w:t>
                  </w:r>
                </w:p>
              </w:tc>
            </w:tr>
          </w:tbl>
          <w:p w:rsidR="00300C92" w:rsidRPr="008864FF" w:rsidRDefault="00300C92" w:rsidP="0054357E">
            <w:pPr>
              <w:rPr>
                <w:rFonts w:ascii="Arial" w:eastAsia="Times New Roman" w:hAnsi="Arial" w:cs="Arial"/>
                <w:sz w:val="22"/>
                <w:lang w:eastAsia="cs-CZ"/>
              </w:rPr>
            </w:pPr>
          </w:p>
        </w:tc>
        <w:tc>
          <w:tcPr>
            <w:tcW w:w="0" w:type="auto"/>
            <w:tcMar>
              <w:top w:w="0" w:type="dxa"/>
              <w:left w:w="0" w:type="dxa"/>
              <w:bottom w:w="0" w:type="dxa"/>
              <w:right w:w="75" w:type="dxa"/>
            </w:tcMar>
          </w:tcPr>
          <w:p w:rsidR="00300C92" w:rsidRPr="008864FF" w:rsidRDefault="00300C92" w:rsidP="00300C92">
            <w:pPr>
              <w:jc w:val="right"/>
              <w:rPr>
                <w:rFonts w:ascii="Arial" w:eastAsia="Times New Roman" w:hAnsi="Arial" w:cs="Arial"/>
                <w:sz w:val="22"/>
                <w:lang w:eastAsia="cs-CZ"/>
              </w:rPr>
            </w:pPr>
          </w:p>
        </w:tc>
        <w:tc>
          <w:tcPr>
            <w:tcW w:w="0" w:type="auto"/>
            <w:tcMar>
              <w:top w:w="0" w:type="dxa"/>
              <w:left w:w="0" w:type="dxa"/>
              <w:bottom w:w="0" w:type="dxa"/>
              <w:right w:w="75" w:type="dxa"/>
            </w:tcMar>
          </w:tcPr>
          <w:p w:rsidR="00300C92" w:rsidRPr="008864FF" w:rsidRDefault="00300C92" w:rsidP="00300C92">
            <w:pPr>
              <w:jc w:val="right"/>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r>
      <w:tr w:rsidR="008864FF" w:rsidRPr="008864FF" w:rsidTr="00EA3749">
        <w:trPr>
          <w:tblCellSpacing w:w="7" w:type="dxa"/>
        </w:trPr>
        <w:tc>
          <w:tcPr>
            <w:tcW w:w="0" w:type="auto"/>
            <w:shd w:val="clear" w:color="auto" w:fill="auto"/>
            <w:tcMar>
              <w:top w:w="0" w:type="dxa"/>
              <w:left w:w="75" w:type="dxa"/>
              <w:bottom w:w="0" w:type="dxa"/>
              <w:right w:w="0" w:type="dxa"/>
            </w:tcMar>
          </w:tcPr>
          <w:p w:rsidR="00300C92" w:rsidRPr="008864FF" w:rsidRDefault="00300C92" w:rsidP="00300C92">
            <w:pPr>
              <w:rPr>
                <w:rFonts w:ascii="Arial" w:eastAsia="Times New Roman" w:hAnsi="Arial" w:cs="Arial"/>
                <w:sz w:val="22"/>
                <w:lang w:eastAsia="cs-CZ"/>
              </w:rPr>
            </w:pPr>
          </w:p>
        </w:tc>
        <w:tc>
          <w:tcPr>
            <w:tcW w:w="0" w:type="auto"/>
            <w:tcMar>
              <w:top w:w="0" w:type="dxa"/>
              <w:left w:w="0" w:type="dxa"/>
              <w:bottom w:w="0" w:type="dxa"/>
              <w:right w:w="75" w:type="dxa"/>
            </w:tcMar>
          </w:tcPr>
          <w:p w:rsidR="00300C92" w:rsidRPr="008864FF" w:rsidRDefault="00300C92" w:rsidP="00300C92">
            <w:pPr>
              <w:jc w:val="right"/>
              <w:rPr>
                <w:rFonts w:ascii="Arial" w:eastAsia="Times New Roman" w:hAnsi="Arial" w:cs="Arial"/>
                <w:sz w:val="22"/>
                <w:lang w:eastAsia="cs-CZ"/>
              </w:rPr>
            </w:pPr>
          </w:p>
        </w:tc>
        <w:tc>
          <w:tcPr>
            <w:tcW w:w="0" w:type="auto"/>
            <w:tcMar>
              <w:top w:w="0" w:type="dxa"/>
              <w:left w:w="0" w:type="dxa"/>
              <w:bottom w:w="0" w:type="dxa"/>
              <w:right w:w="75" w:type="dxa"/>
            </w:tcMar>
          </w:tcPr>
          <w:p w:rsidR="00300C92" w:rsidRPr="008864FF" w:rsidRDefault="00300C92" w:rsidP="00300C92">
            <w:pPr>
              <w:jc w:val="right"/>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r>
      <w:tr w:rsidR="008864FF" w:rsidRPr="008864FF" w:rsidTr="00EA3749">
        <w:trPr>
          <w:tblCellSpacing w:w="7" w:type="dxa"/>
        </w:trPr>
        <w:tc>
          <w:tcPr>
            <w:tcW w:w="0" w:type="auto"/>
            <w:shd w:val="clear" w:color="auto" w:fill="auto"/>
            <w:tcMar>
              <w:top w:w="0" w:type="dxa"/>
              <w:left w:w="75" w:type="dxa"/>
              <w:bottom w:w="0" w:type="dxa"/>
              <w:right w:w="0" w:type="dxa"/>
            </w:tcMar>
          </w:tcPr>
          <w:p w:rsidR="00F06482" w:rsidRDefault="00F06482" w:rsidP="00300C92">
            <w:pPr>
              <w:rPr>
                <w:rFonts w:ascii="Arial" w:eastAsia="Times New Roman" w:hAnsi="Arial" w:cs="Arial"/>
                <w:sz w:val="22"/>
                <w:lang w:eastAsia="cs-CZ"/>
              </w:rPr>
            </w:pPr>
          </w:p>
          <w:p w:rsidR="00F06482" w:rsidRPr="008864FF" w:rsidRDefault="00F06482" w:rsidP="00300C92">
            <w:pPr>
              <w:rPr>
                <w:rFonts w:ascii="Arial" w:eastAsia="Times New Roman" w:hAnsi="Arial" w:cs="Arial"/>
                <w:sz w:val="22"/>
                <w:lang w:eastAsia="cs-CZ"/>
              </w:rPr>
            </w:pPr>
          </w:p>
        </w:tc>
        <w:tc>
          <w:tcPr>
            <w:tcW w:w="0" w:type="auto"/>
            <w:tcMar>
              <w:top w:w="0" w:type="dxa"/>
              <w:left w:w="0" w:type="dxa"/>
              <w:bottom w:w="0" w:type="dxa"/>
              <w:right w:w="75" w:type="dxa"/>
            </w:tcMar>
          </w:tcPr>
          <w:p w:rsidR="00300C92" w:rsidRPr="008864FF" w:rsidRDefault="00300C92" w:rsidP="00300C92">
            <w:pPr>
              <w:jc w:val="right"/>
              <w:rPr>
                <w:rFonts w:ascii="Arial" w:eastAsia="Times New Roman" w:hAnsi="Arial" w:cs="Arial"/>
                <w:sz w:val="22"/>
                <w:lang w:eastAsia="cs-CZ"/>
              </w:rPr>
            </w:pPr>
          </w:p>
        </w:tc>
        <w:tc>
          <w:tcPr>
            <w:tcW w:w="0" w:type="auto"/>
            <w:tcMar>
              <w:top w:w="0" w:type="dxa"/>
              <w:left w:w="0" w:type="dxa"/>
              <w:bottom w:w="0" w:type="dxa"/>
              <w:right w:w="75" w:type="dxa"/>
            </w:tcMar>
          </w:tcPr>
          <w:p w:rsidR="00300C92" w:rsidRPr="008864FF" w:rsidRDefault="00300C92" w:rsidP="00300C92">
            <w:pPr>
              <w:jc w:val="right"/>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r>
      <w:tr w:rsidR="008864FF" w:rsidRPr="008864FF" w:rsidTr="00780D16">
        <w:trPr>
          <w:tblCellSpacing w:w="7" w:type="dxa"/>
        </w:trPr>
        <w:tc>
          <w:tcPr>
            <w:tcW w:w="0" w:type="auto"/>
            <w:gridSpan w:val="2"/>
            <w:shd w:val="clear" w:color="auto" w:fill="auto"/>
            <w:tcMar>
              <w:top w:w="0" w:type="dxa"/>
              <w:left w:w="75" w:type="dxa"/>
              <w:bottom w:w="0" w:type="dxa"/>
              <w:right w:w="0" w:type="dxa"/>
            </w:tcMar>
          </w:tcPr>
          <w:p w:rsidR="00300C92" w:rsidRPr="008864FF" w:rsidRDefault="00300C92" w:rsidP="00300C92">
            <w:pPr>
              <w:rPr>
                <w:rFonts w:ascii="Arial" w:eastAsia="Times New Roman" w:hAnsi="Arial" w:cs="Arial"/>
                <w:sz w:val="22"/>
                <w:lang w:eastAsia="cs-CZ"/>
              </w:rPr>
            </w:pPr>
          </w:p>
          <w:p w:rsidR="002F25A0" w:rsidRPr="008864FF" w:rsidRDefault="002F25A0"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c>
          <w:tcPr>
            <w:tcW w:w="0" w:type="auto"/>
            <w:vAlign w:val="center"/>
            <w:hideMark/>
          </w:tcPr>
          <w:p w:rsidR="00300C92" w:rsidRPr="008864FF" w:rsidRDefault="00300C92" w:rsidP="00300C92">
            <w:pPr>
              <w:rPr>
                <w:rFonts w:ascii="Arial" w:eastAsia="Times New Roman" w:hAnsi="Arial" w:cs="Arial"/>
                <w:sz w:val="22"/>
                <w:lang w:eastAsia="cs-CZ"/>
              </w:rPr>
            </w:pPr>
          </w:p>
        </w:tc>
      </w:tr>
    </w:tbl>
    <w:tbl>
      <w:tblPr>
        <w:tblStyle w:val="Mkatabulky"/>
        <w:tblW w:w="7180" w:type="dxa"/>
        <w:tblLook w:val="04A0" w:firstRow="1" w:lastRow="0" w:firstColumn="1" w:lastColumn="0" w:noHBand="0" w:noVBand="1"/>
      </w:tblPr>
      <w:tblGrid>
        <w:gridCol w:w="3791"/>
        <w:gridCol w:w="1874"/>
        <w:gridCol w:w="1515"/>
      </w:tblGrid>
      <w:tr w:rsidR="008864FF" w:rsidRPr="008864FF" w:rsidTr="0054357E">
        <w:tc>
          <w:tcPr>
            <w:tcW w:w="3791" w:type="dxa"/>
          </w:tcPr>
          <w:p w:rsidR="004108A7" w:rsidRPr="008864FF" w:rsidRDefault="004108A7" w:rsidP="00D7122B">
            <w:pPr>
              <w:rPr>
                <w:rFonts w:ascii="Arial" w:hAnsi="Arial" w:cs="Arial"/>
                <w:sz w:val="22"/>
              </w:rPr>
            </w:pPr>
          </w:p>
        </w:tc>
        <w:tc>
          <w:tcPr>
            <w:tcW w:w="1874" w:type="dxa"/>
          </w:tcPr>
          <w:p w:rsidR="004108A7" w:rsidRPr="008864FF" w:rsidRDefault="00187220" w:rsidP="00187220">
            <w:pPr>
              <w:rPr>
                <w:rFonts w:ascii="Arial" w:hAnsi="Arial" w:cs="Arial"/>
                <w:sz w:val="22"/>
              </w:rPr>
            </w:pPr>
            <w:r w:rsidRPr="008864FF">
              <w:rPr>
                <w:rFonts w:ascii="Arial" w:hAnsi="Arial" w:cs="Arial"/>
                <w:sz w:val="22"/>
              </w:rPr>
              <w:t>MJ</w:t>
            </w:r>
          </w:p>
        </w:tc>
        <w:tc>
          <w:tcPr>
            <w:tcW w:w="1515" w:type="dxa"/>
          </w:tcPr>
          <w:p w:rsidR="004108A7" w:rsidRPr="008864FF" w:rsidRDefault="004108A7" w:rsidP="00194BF0">
            <w:pPr>
              <w:rPr>
                <w:rFonts w:ascii="Arial" w:hAnsi="Arial" w:cs="Arial"/>
                <w:sz w:val="22"/>
              </w:rPr>
            </w:pPr>
            <w:r w:rsidRPr="008864FF">
              <w:rPr>
                <w:rFonts w:ascii="Arial" w:hAnsi="Arial" w:cs="Arial"/>
                <w:sz w:val="22"/>
              </w:rPr>
              <w:t>Množství</w:t>
            </w:r>
          </w:p>
        </w:tc>
      </w:tr>
      <w:tr w:rsidR="008864FF" w:rsidRPr="008864FF" w:rsidTr="0054357E">
        <w:tc>
          <w:tcPr>
            <w:tcW w:w="3791" w:type="dxa"/>
          </w:tcPr>
          <w:p w:rsidR="004108A7" w:rsidRPr="008864FF" w:rsidRDefault="004108A7" w:rsidP="00D06F55">
            <w:pPr>
              <w:rPr>
                <w:rFonts w:ascii="Arial" w:hAnsi="Arial" w:cs="Arial"/>
                <w:sz w:val="22"/>
              </w:rPr>
            </w:pPr>
            <w:r w:rsidRPr="008864FF">
              <w:rPr>
                <w:rFonts w:ascii="Arial" w:hAnsi="Arial" w:cs="Arial"/>
                <w:sz w:val="22"/>
              </w:rPr>
              <w:t>Výměra předpokládaného obvodu KoPÚ</w:t>
            </w:r>
            <w:r w:rsidR="00586BD8" w:rsidRPr="008864FF">
              <w:rPr>
                <w:rFonts w:ascii="Arial" w:hAnsi="Arial" w:cs="Arial"/>
                <w:sz w:val="22"/>
              </w:rPr>
              <w:t xml:space="preserve"> </w:t>
            </w:r>
          </w:p>
        </w:tc>
        <w:tc>
          <w:tcPr>
            <w:tcW w:w="1874" w:type="dxa"/>
          </w:tcPr>
          <w:p w:rsidR="004108A7" w:rsidRPr="008864FF" w:rsidRDefault="004108A7" w:rsidP="00065314">
            <w:pPr>
              <w:rPr>
                <w:rFonts w:ascii="Arial" w:hAnsi="Arial" w:cs="Arial"/>
                <w:sz w:val="22"/>
              </w:rPr>
            </w:pPr>
            <w:r w:rsidRPr="008864FF">
              <w:rPr>
                <w:rFonts w:ascii="Arial" w:hAnsi="Arial" w:cs="Arial"/>
                <w:sz w:val="22"/>
              </w:rPr>
              <w:t>ha</w:t>
            </w:r>
          </w:p>
        </w:tc>
        <w:tc>
          <w:tcPr>
            <w:tcW w:w="1515" w:type="dxa"/>
          </w:tcPr>
          <w:p w:rsidR="004108A7" w:rsidRPr="008864FF" w:rsidRDefault="00BC4100" w:rsidP="007C085F">
            <w:pPr>
              <w:rPr>
                <w:rFonts w:ascii="Arial" w:hAnsi="Arial" w:cs="Arial"/>
                <w:sz w:val="22"/>
              </w:rPr>
            </w:pPr>
            <w:r>
              <w:rPr>
                <w:rFonts w:ascii="Arial" w:hAnsi="Arial" w:cs="Arial"/>
                <w:sz w:val="22"/>
              </w:rPr>
              <w:t>185</w:t>
            </w:r>
          </w:p>
        </w:tc>
      </w:tr>
      <w:tr w:rsidR="008864FF" w:rsidRPr="008864FF" w:rsidTr="0054357E">
        <w:tc>
          <w:tcPr>
            <w:tcW w:w="3791" w:type="dxa"/>
          </w:tcPr>
          <w:p w:rsidR="006D6F37" w:rsidRPr="008864FF" w:rsidRDefault="00BC4100" w:rsidP="00D06F55">
            <w:pPr>
              <w:rPr>
                <w:rFonts w:ascii="Arial" w:hAnsi="Arial" w:cs="Arial"/>
                <w:sz w:val="22"/>
              </w:rPr>
            </w:pPr>
            <w:proofErr w:type="gramStart"/>
            <w:r>
              <w:rPr>
                <w:rFonts w:ascii="Arial" w:hAnsi="Arial" w:cs="Arial"/>
                <w:sz w:val="22"/>
              </w:rPr>
              <w:t>k.ú.</w:t>
            </w:r>
            <w:proofErr w:type="gramEnd"/>
            <w:r>
              <w:rPr>
                <w:rFonts w:ascii="Arial" w:hAnsi="Arial" w:cs="Arial"/>
                <w:sz w:val="22"/>
              </w:rPr>
              <w:t xml:space="preserve"> Branka u Tachova</w:t>
            </w:r>
          </w:p>
        </w:tc>
        <w:tc>
          <w:tcPr>
            <w:tcW w:w="1874" w:type="dxa"/>
          </w:tcPr>
          <w:p w:rsidR="006D6F37" w:rsidRPr="008864FF" w:rsidRDefault="00086D79" w:rsidP="00065314">
            <w:pPr>
              <w:rPr>
                <w:rFonts w:ascii="Arial" w:hAnsi="Arial" w:cs="Arial"/>
                <w:sz w:val="22"/>
              </w:rPr>
            </w:pPr>
            <w:r>
              <w:rPr>
                <w:rFonts w:ascii="Arial" w:hAnsi="Arial" w:cs="Arial"/>
                <w:sz w:val="22"/>
              </w:rPr>
              <w:t>ha</w:t>
            </w:r>
          </w:p>
        </w:tc>
        <w:tc>
          <w:tcPr>
            <w:tcW w:w="1515" w:type="dxa"/>
          </w:tcPr>
          <w:p w:rsidR="006D6F37" w:rsidRPr="008864FF" w:rsidRDefault="006F4034" w:rsidP="006F4034">
            <w:pPr>
              <w:rPr>
                <w:rFonts w:ascii="Arial" w:hAnsi="Arial" w:cs="Arial"/>
                <w:sz w:val="22"/>
              </w:rPr>
            </w:pPr>
            <w:r>
              <w:rPr>
                <w:rFonts w:ascii="Arial" w:hAnsi="Arial" w:cs="Arial"/>
                <w:sz w:val="22"/>
              </w:rPr>
              <w:t>171</w:t>
            </w:r>
          </w:p>
        </w:tc>
      </w:tr>
      <w:tr w:rsidR="008864FF" w:rsidRPr="008864FF" w:rsidTr="0054357E">
        <w:tc>
          <w:tcPr>
            <w:tcW w:w="3791" w:type="dxa"/>
          </w:tcPr>
          <w:p w:rsidR="006D6F37" w:rsidRPr="008864FF" w:rsidRDefault="00BC4100" w:rsidP="006D6F37">
            <w:pPr>
              <w:rPr>
                <w:rFonts w:ascii="Arial" w:hAnsi="Arial" w:cs="Arial"/>
                <w:sz w:val="22"/>
              </w:rPr>
            </w:pPr>
            <w:proofErr w:type="gramStart"/>
            <w:r>
              <w:rPr>
                <w:rFonts w:ascii="Arial" w:hAnsi="Arial" w:cs="Arial"/>
                <w:sz w:val="22"/>
              </w:rPr>
              <w:t>k.ú.</w:t>
            </w:r>
            <w:proofErr w:type="gramEnd"/>
            <w:r>
              <w:rPr>
                <w:rFonts w:ascii="Arial" w:hAnsi="Arial" w:cs="Arial"/>
                <w:sz w:val="22"/>
              </w:rPr>
              <w:t xml:space="preserve"> Výšina</w:t>
            </w:r>
          </w:p>
        </w:tc>
        <w:tc>
          <w:tcPr>
            <w:tcW w:w="1874" w:type="dxa"/>
          </w:tcPr>
          <w:p w:rsidR="006D6F37" w:rsidRPr="008864FF" w:rsidRDefault="006F4034" w:rsidP="006D6F37">
            <w:pPr>
              <w:rPr>
                <w:rFonts w:ascii="Arial" w:hAnsi="Arial" w:cs="Arial"/>
                <w:sz w:val="22"/>
              </w:rPr>
            </w:pPr>
            <w:r>
              <w:rPr>
                <w:rFonts w:ascii="Arial" w:hAnsi="Arial" w:cs="Arial"/>
                <w:sz w:val="22"/>
              </w:rPr>
              <w:t>ha</w:t>
            </w:r>
          </w:p>
        </w:tc>
        <w:tc>
          <w:tcPr>
            <w:tcW w:w="1515" w:type="dxa"/>
          </w:tcPr>
          <w:p w:rsidR="006D6F37" w:rsidRPr="008864FF" w:rsidRDefault="006F4034" w:rsidP="00337712">
            <w:pPr>
              <w:rPr>
                <w:rFonts w:ascii="Arial" w:hAnsi="Arial" w:cs="Arial"/>
                <w:sz w:val="22"/>
              </w:rPr>
            </w:pPr>
            <w:r>
              <w:rPr>
                <w:rFonts w:ascii="Arial" w:hAnsi="Arial" w:cs="Arial"/>
                <w:sz w:val="22"/>
              </w:rPr>
              <w:t>2</w:t>
            </w:r>
          </w:p>
        </w:tc>
      </w:tr>
      <w:tr w:rsidR="00A4020E" w:rsidRPr="008864FF" w:rsidTr="0054357E">
        <w:tc>
          <w:tcPr>
            <w:tcW w:w="3791" w:type="dxa"/>
          </w:tcPr>
          <w:p w:rsidR="00A4020E" w:rsidRPr="008864FF" w:rsidRDefault="00BC4100" w:rsidP="006D6F37">
            <w:pPr>
              <w:rPr>
                <w:rFonts w:ascii="Arial" w:hAnsi="Arial" w:cs="Arial"/>
                <w:sz w:val="22"/>
              </w:rPr>
            </w:pPr>
            <w:proofErr w:type="gramStart"/>
            <w:r>
              <w:rPr>
                <w:rFonts w:ascii="Arial" w:hAnsi="Arial" w:cs="Arial"/>
                <w:sz w:val="22"/>
              </w:rPr>
              <w:t>k.ú.</w:t>
            </w:r>
            <w:proofErr w:type="gramEnd"/>
            <w:r>
              <w:rPr>
                <w:rFonts w:ascii="Arial" w:hAnsi="Arial" w:cs="Arial"/>
                <w:sz w:val="22"/>
              </w:rPr>
              <w:t xml:space="preserve"> Pavlův Studenec 3</w:t>
            </w:r>
          </w:p>
        </w:tc>
        <w:tc>
          <w:tcPr>
            <w:tcW w:w="1874" w:type="dxa"/>
          </w:tcPr>
          <w:p w:rsidR="00A4020E" w:rsidRPr="008864FF" w:rsidRDefault="006F4034" w:rsidP="006D6F37">
            <w:pPr>
              <w:rPr>
                <w:rFonts w:ascii="Arial" w:hAnsi="Arial" w:cs="Arial"/>
                <w:sz w:val="22"/>
              </w:rPr>
            </w:pPr>
            <w:r>
              <w:rPr>
                <w:rFonts w:ascii="Arial" w:hAnsi="Arial" w:cs="Arial"/>
                <w:sz w:val="22"/>
              </w:rPr>
              <w:t>ha</w:t>
            </w:r>
          </w:p>
        </w:tc>
        <w:tc>
          <w:tcPr>
            <w:tcW w:w="1515" w:type="dxa"/>
          </w:tcPr>
          <w:p w:rsidR="00A4020E" w:rsidRPr="008864FF" w:rsidRDefault="006F4034" w:rsidP="006D6F37">
            <w:pPr>
              <w:rPr>
                <w:rFonts w:ascii="Arial" w:hAnsi="Arial" w:cs="Arial"/>
                <w:sz w:val="22"/>
              </w:rPr>
            </w:pPr>
            <w:r>
              <w:rPr>
                <w:rFonts w:ascii="Arial" w:hAnsi="Arial" w:cs="Arial"/>
                <w:sz w:val="22"/>
              </w:rPr>
              <w:t>12</w:t>
            </w:r>
          </w:p>
        </w:tc>
      </w:tr>
      <w:tr w:rsidR="008864FF" w:rsidRPr="008864FF" w:rsidTr="0054357E">
        <w:tc>
          <w:tcPr>
            <w:tcW w:w="3791" w:type="dxa"/>
          </w:tcPr>
          <w:p w:rsidR="006D6F37" w:rsidRPr="008864FF" w:rsidRDefault="006D6F37" w:rsidP="006D6F37">
            <w:pPr>
              <w:rPr>
                <w:rFonts w:ascii="Arial" w:hAnsi="Arial" w:cs="Arial"/>
                <w:sz w:val="22"/>
              </w:rPr>
            </w:pPr>
            <w:r w:rsidRPr="008864FF">
              <w:rPr>
                <w:rFonts w:ascii="Arial" w:hAnsi="Arial" w:cs="Arial"/>
                <w:sz w:val="22"/>
              </w:rPr>
              <w:t>Délka obvodu vnějšího</w:t>
            </w:r>
          </w:p>
        </w:tc>
        <w:tc>
          <w:tcPr>
            <w:tcW w:w="1874" w:type="dxa"/>
          </w:tcPr>
          <w:p w:rsidR="006D6F37" w:rsidRPr="008864FF" w:rsidRDefault="006D6F37" w:rsidP="006D6F37">
            <w:pPr>
              <w:rPr>
                <w:rFonts w:ascii="Arial" w:hAnsi="Arial" w:cs="Arial"/>
                <w:sz w:val="22"/>
              </w:rPr>
            </w:pPr>
            <w:r w:rsidRPr="008864FF">
              <w:rPr>
                <w:rFonts w:ascii="Arial" w:hAnsi="Arial" w:cs="Arial"/>
                <w:sz w:val="22"/>
              </w:rPr>
              <w:t>100bm</w:t>
            </w:r>
          </w:p>
        </w:tc>
        <w:tc>
          <w:tcPr>
            <w:tcW w:w="1515" w:type="dxa"/>
          </w:tcPr>
          <w:p w:rsidR="006D6F37" w:rsidRPr="008864FF" w:rsidRDefault="00086D79" w:rsidP="00714922">
            <w:pPr>
              <w:rPr>
                <w:rFonts w:ascii="Arial" w:hAnsi="Arial" w:cs="Arial"/>
                <w:sz w:val="22"/>
              </w:rPr>
            </w:pPr>
            <w:r>
              <w:rPr>
                <w:rFonts w:ascii="Arial" w:hAnsi="Arial" w:cs="Arial"/>
                <w:sz w:val="22"/>
              </w:rPr>
              <w:t>100</w:t>
            </w:r>
          </w:p>
        </w:tc>
      </w:tr>
      <w:tr w:rsidR="00086D79" w:rsidRPr="008864FF" w:rsidTr="0054357E">
        <w:tc>
          <w:tcPr>
            <w:tcW w:w="3791" w:type="dxa"/>
          </w:tcPr>
          <w:p w:rsidR="00086D79" w:rsidRPr="008864FF" w:rsidRDefault="00086D79" w:rsidP="006D6F37">
            <w:pPr>
              <w:rPr>
                <w:rFonts w:ascii="Arial" w:hAnsi="Arial" w:cs="Arial"/>
                <w:sz w:val="22"/>
              </w:rPr>
            </w:pPr>
            <w:r>
              <w:rPr>
                <w:rFonts w:ascii="Arial" w:hAnsi="Arial" w:cs="Arial"/>
                <w:sz w:val="22"/>
              </w:rPr>
              <w:t>Délka obvodu vnitřního</w:t>
            </w:r>
          </w:p>
        </w:tc>
        <w:tc>
          <w:tcPr>
            <w:tcW w:w="1874" w:type="dxa"/>
          </w:tcPr>
          <w:p w:rsidR="00086D79" w:rsidRPr="008864FF" w:rsidRDefault="00086D79" w:rsidP="006D6F37">
            <w:pPr>
              <w:rPr>
                <w:rFonts w:ascii="Arial" w:hAnsi="Arial" w:cs="Arial"/>
                <w:sz w:val="22"/>
              </w:rPr>
            </w:pPr>
            <w:r>
              <w:rPr>
                <w:rFonts w:ascii="Arial" w:hAnsi="Arial" w:cs="Arial"/>
                <w:sz w:val="22"/>
              </w:rPr>
              <w:t xml:space="preserve">100 </w:t>
            </w:r>
            <w:proofErr w:type="spellStart"/>
            <w:r>
              <w:rPr>
                <w:rFonts w:ascii="Arial" w:hAnsi="Arial" w:cs="Arial"/>
                <w:sz w:val="22"/>
              </w:rPr>
              <w:t>bm</w:t>
            </w:r>
            <w:proofErr w:type="spellEnd"/>
          </w:p>
        </w:tc>
        <w:tc>
          <w:tcPr>
            <w:tcW w:w="1515" w:type="dxa"/>
          </w:tcPr>
          <w:p w:rsidR="00086D79" w:rsidRDefault="00086D79" w:rsidP="006D6F37">
            <w:pPr>
              <w:rPr>
                <w:rFonts w:ascii="Arial" w:hAnsi="Arial" w:cs="Arial"/>
                <w:sz w:val="22"/>
              </w:rPr>
            </w:pPr>
            <w:r>
              <w:rPr>
                <w:rFonts w:ascii="Arial" w:hAnsi="Arial" w:cs="Arial"/>
                <w:sz w:val="22"/>
              </w:rPr>
              <w:t>20</w:t>
            </w:r>
          </w:p>
        </w:tc>
      </w:tr>
      <w:tr w:rsidR="008864FF" w:rsidRPr="008864FF" w:rsidTr="0054357E">
        <w:tc>
          <w:tcPr>
            <w:tcW w:w="3791" w:type="dxa"/>
          </w:tcPr>
          <w:p w:rsidR="006D6F37" w:rsidRPr="008864FF" w:rsidRDefault="006D6F37" w:rsidP="006D6F37">
            <w:pPr>
              <w:rPr>
                <w:rFonts w:ascii="Arial" w:hAnsi="Arial" w:cs="Arial"/>
                <w:sz w:val="22"/>
              </w:rPr>
            </w:pPr>
            <w:r w:rsidRPr="008864FF">
              <w:rPr>
                <w:rFonts w:ascii="Arial" w:hAnsi="Arial" w:cs="Arial"/>
                <w:sz w:val="22"/>
              </w:rPr>
              <w:t>Délka převzatých hranic</w:t>
            </w:r>
          </w:p>
        </w:tc>
        <w:tc>
          <w:tcPr>
            <w:tcW w:w="1874" w:type="dxa"/>
          </w:tcPr>
          <w:p w:rsidR="006D6F37" w:rsidRPr="008864FF" w:rsidRDefault="006D6F37" w:rsidP="006D6F37">
            <w:pPr>
              <w:rPr>
                <w:rFonts w:ascii="Arial" w:hAnsi="Arial" w:cs="Arial"/>
                <w:sz w:val="22"/>
              </w:rPr>
            </w:pPr>
            <w:r w:rsidRPr="008864FF">
              <w:rPr>
                <w:rFonts w:ascii="Arial" w:hAnsi="Arial" w:cs="Arial"/>
                <w:sz w:val="22"/>
              </w:rPr>
              <w:t>100bm</w:t>
            </w:r>
          </w:p>
        </w:tc>
        <w:tc>
          <w:tcPr>
            <w:tcW w:w="1515" w:type="dxa"/>
          </w:tcPr>
          <w:p w:rsidR="006D6F37" w:rsidRPr="008864FF" w:rsidRDefault="00086D79" w:rsidP="006D6F37">
            <w:pPr>
              <w:rPr>
                <w:rFonts w:ascii="Arial" w:hAnsi="Arial" w:cs="Arial"/>
                <w:sz w:val="22"/>
              </w:rPr>
            </w:pPr>
            <w:r>
              <w:rPr>
                <w:rFonts w:ascii="Arial" w:hAnsi="Arial" w:cs="Arial"/>
                <w:sz w:val="22"/>
              </w:rPr>
              <w:t>7</w:t>
            </w:r>
          </w:p>
        </w:tc>
      </w:tr>
      <w:tr w:rsidR="008864FF" w:rsidRPr="008864FF" w:rsidTr="0054357E">
        <w:tc>
          <w:tcPr>
            <w:tcW w:w="3791" w:type="dxa"/>
          </w:tcPr>
          <w:p w:rsidR="00487086" w:rsidRPr="008864FF" w:rsidRDefault="006D6F37" w:rsidP="006D6F37">
            <w:pPr>
              <w:rPr>
                <w:rFonts w:ascii="Arial" w:hAnsi="Arial" w:cs="Arial"/>
                <w:sz w:val="22"/>
              </w:rPr>
            </w:pPr>
            <w:r w:rsidRPr="008864FF">
              <w:rPr>
                <w:rFonts w:ascii="Arial" w:hAnsi="Arial" w:cs="Arial"/>
                <w:sz w:val="22"/>
              </w:rPr>
              <w:t>Poče</w:t>
            </w:r>
            <w:r w:rsidR="00487F81">
              <w:rPr>
                <w:rFonts w:ascii="Arial" w:hAnsi="Arial" w:cs="Arial"/>
                <w:sz w:val="22"/>
              </w:rPr>
              <w:t>t parcel v předpokládaném obvodu</w:t>
            </w:r>
          </w:p>
        </w:tc>
        <w:tc>
          <w:tcPr>
            <w:tcW w:w="1874" w:type="dxa"/>
          </w:tcPr>
          <w:p w:rsidR="006D6F37" w:rsidRPr="008864FF" w:rsidRDefault="006D6F37" w:rsidP="006D6F37">
            <w:pPr>
              <w:rPr>
                <w:rFonts w:ascii="Arial" w:hAnsi="Arial" w:cs="Arial"/>
                <w:sz w:val="22"/>
              </w:rPr>
            </w:pPr>
            <w:r w:rsidRPr="008864FF">
              <w:rPr>
                <w:rFonts w:ascii="Arial" w:hAnsi="Arial" w:cs="Arial"/>
                <w:sz w:val="22"/>
              </w:rPr>
              <w:t>Ks</w:t>
            </w:r>
          </w:p>
          <w:p w:rsidR="006D6F37" w:rsidRPr="008864FF" w:rsidRDefault="006D6F37" w:rsidP="006D6F37">
            <w:pPr>
              <w:rPr>
                <w:rFonts w:ascii="Arial" w:hAnsi="Arial" w:cs="Arial"/>
                <w:sz w:val="22"/>
              </w:rPr>
            </w:pPr>
          </w:p>
        </w:tc>
        <w:tc>
          <w:tcPr>
            <w:tcW w:w="1515" w:type="dxa"/>
          </w:tcPr>
          <w:p w:rsidR="00487086" w:rsidRPr="008864FF" w:rsidRDefault="00086D79" w:rsidP="006D6F37">
            <w:pPr>
              <w:rPr>
                <w:rFonts w:ascii="Arial" w:hAnsi="Arial" w:cs="Arial"/>
                <w:sz w:val="22"/>
              </w:rPr>
            </w:pPr>
            <w:r>
              <w:rPr>
                <w:rFonts w:ascii="Arial" w:hAnsi="Arial" w:cs="Arial"/>
                <w:sz w:val="22"/>
              </w:rPr>
              <w:t>340</w:t>
            </w:r>
          </w:p>
        </w:tc>
      </w:tr>
      <w:tr w:rsidR="008864FF" w:rsidRPr="008864FF" w:rsidTr="0054357E">
        <w:tc>
          <w:tcPr>
            <w:tcW w:w="3791" w:type="dxa"/>
          </w:tcPr>
          <w:p w:rsidR="00487086" w:rsidRPr="008864FF" w:rsidRDefault="006D6F37" w:rsidP="006D6F37">
            <w:pPr>
              <w:rPr>
                <w:rFonts w:ascii="Arial" w:hAnsi="Arial" w:cs="Arial"/>
                <w:sz w:val="22"/>
              </w:rPr>
            </w:pPr>
            <w:r w:rsidRPr="008864FF">
              <w:rPr>
                <w:rFonts w:ascii="Arial" w:hAnsi="Arial" w:cs="Arial"/>
                <w:sz w:val="22"/>
              </w:rPr>
              <w:t>Počet LV v předpokládaném obvodu</w:t>
            </w:r>
          </w:p>
        </w:tc>
        <w:tc>
          <w:tcPr>
            <w:tcW w:w="1874" w:type="dxa"/>
          </w:tcPr>
          <w:p w:rsidR="006D6F37" w:rsidRPr="008864FF" w:rsidRDefault="006D6F37" w:rsidP="006D6F37">
            <w:pPr>
              <w:rPr>
                <w:rFonts w:ascii="Arial" w:hAnsi="Arial" w:cs="Arial"/>
                <w:sz w:val="22"/>
              </w:rPr>
            </w:pPr>
            <w:r w:rsidRPr="008864FF">
              <w:rPr>
                <w:rFonts w:ascii="Arial" w:hAnsi="Arial" w:cs="Arial"/>
                <w:sz w:val="22"/>
              </w:rPr>
              <w:t>ks</w:t>
            </w:r>
          </w:p>
        </w:tc>
        <w:tc>
          <w:tcPr>
            <w:tcW w:w="1515" w:type="dxa"/>
          </w:tcPr>
          <w:p w:rsidR="00487086" w:rsidRPr="008864FF" w:rsidRDefault="00487F81" w:rsidP="006D6F37">
            <w:pPr>
              <w:rPr>
                <w:rFonts w:ascii="Arial" w:hAnsi="Arial" w:cs="Arial"/>
                <w:sz w:val="22"/>
              </w:rPr>
            </w:pPr>
            <w:r>
              <w:rPr>
                <w:rFonts w:ascii="Arial" w:hAnsi="Arial" w:cs="Arial"/>
                <w:sz w:val="22"/>
              </w:rPr>
              <w:t>52</w:t>
            </w:r>
          </w:p>
        </w:tc>
      </w:tr>
      <w:tr w:rsidR="006D6F37" w:rsidRPr="008864FF" w:rsidTr="0054357E">
        <w:tc>
          <w:tcPr>
            <w:tcW w:w="3791" w:type="dxa"/>
          </w:tcPr>
          <w:p w:rsidR="006D6F37" w:rsidRPr="008864FF" w:rsidRDefault="006D6F37" w:rsidP="006D6F37">
            <w:pPr>
              <w:rPr>
                <w:rFonts w:ascii="Arial" w:hAnsi="Arial" w:cs="Arial"/>
                <w:sz w:val="22"/>
              </w:rPr>
            </w:pPr>
            <w:r w:rsidRPr="008864FF">
              <w:rPr>
                <w:rFonts w:ascii="Arial" w:hAnsi="Arial" w:cs="Arial"/>
                <w:sz w:val="22"/>
              </w:rPr>
              <w:t xml:space="preserve">Počet vlastníků </w:t>
            </w:r>
            <w:r w:rsidR="008F023A" w:rsidRPr="008864FF">
              <w:rPr>
                <w:rFonts w:ascii="Arial" w:hAnsi="Arial" w:cs="Arial"/>
                <w:sz w:val="22"/>
              </w:rPr>
              <w:t xml:space="preserve"> v předpokládaném obvodu</w:t>
            </w:r>
          </w:p>
        </w:tc>
        <w:tc>
          <w:tcPr>
            <w:tcW w:w="1874" w:type="dxa"/>
          </w:tcPr>
          <w:p w:rsidR="006D6F37" w:rsidRPr="008864FF" w:rsidRDefault="006D6F37" w:rsidP="006D6F37">
            <w:pPr>
              <w:rPr>
                <w:rFonts w:ascii="Arial" w:hAnsi="Arial" w:cs="Arial"/>
                <w:sz w:val="22"/>
              </w:rPr>
            </w:pPr>
          </w:p>
        </w:tc>
        <w:tc>
          <w:tcPr>
            <w:tcW w:w="1515" w:type="dxa"/>
          </w:tcPr>
          <w:p w:rsidR="006D6F37" w:rsidRPr="008864FF" w:rsidRDefault="00487F81" w:rsidP="0054357E">
            <w:pPr>
              <w:rPr>
                <w:rFonts w:ascii="Arial" w:hAnsi="Arial" w:cs="Arial"/>
                <w:sz w:val="22"/>
              </w:rPr>
            </w:pPr>
            <w:r>
              <w:rPr>
                <w:rFonts w:ascii="Arial" w:hAnsi="Arial" w:cs="Arial"/>
                <w:sz w:val="22"/>
              </w:rPr>
              <w:t>62</w:t>
            </w:r>
          </w:p>
        </w:tc>
      </w:tr>
    </w:tbl>
    <w:p w:rsidR="00B2102E" w:rsidRPr="008864FF" w:rsidRDefault="00B2102E" w:rsidP="00B2102E">
      <w:pPr>
        <w:rPr>
          <w:rFonts w:ascii="Arial" w:hAnsi="Arial" w:cs="Arial"/>
          <w:sz w:val="22"/>
        </w:rPr>
      </w:pPr>
    </w:p>
    <w:p w:rsidR="009818D1" w:rsidRPr="008864FF" w:rsidRDefault="009818D1" w:rsidP="00065314">
      <w:pPr>
        <w:rPr>
          <w:rFonts w:ascii="Arial" w:hAnsi="Arial" w:cs="Arial"/>
          <w:b/>
          <w:sz w:val="22"/>
        </w:rPr>
      </w:pPr>
    </w:p>
    <w:p w:rsidR="00D2041A" w:rsidRDefault="00D2041A" w:rsidP="00065314">
      <w:pPr>
        <w:rPr>
          <w:rFonts w:ascii="Arial" w:hAnsi="Arial" w:cs="Arial"/>
          <w:b/>
          <w:sz w:val="22"/>
        </w:rPr>
      </w:pPr>
      <w:r w:rsidRPr="008864FF">
        <w:rPr>
          <w:rFonts w:ascii="Arial" w:hAnsi="Arial" w:cs="Arial"/>
          <w:b/>
          <w:sz w:val="22"/>
        </w:rPr>
        <w:t xml:space="preserve">Přehled </w:t>
      </w:r>
      <w:r w:rsidR="0001219F" w:rsidRPr="008864FF">
        <w:rPr>
          <w:rFonts w:ascii="Arial" w:hAnsi="Arial" w:cs="Arial"/>
          <w:b/>
          <w:sz w:val="22"/>
        </w:rPr>
        <w:t>om</w:t>
      </w:r>
      <w:r w:rsidR="00213C81" w:rsidRPr="008864FF">
        <w:rPr>
          <w:rFonts w:ascii="Arial" w:hAnsi="Arial" w:cs="Arial"/>
          <w:b/>
          <w:sz w:val="22"/>
        </w:rPr>
        <w:t>eze</w:t>
      </w:r>
      <w:r w:rsidR="0001219F" w:rsidRPr="008864FF">
        <w:rPr>
          <w:rFonts w:ascii="Arial" w:hAnsi="Arial" w:cs="Arial"/>
          <w:b/>
          <w:sz w:val="22"/>
        </w:rPr>
        <w:t xml:space="preserve">ní </w:t>
      </w:r>
      <w:r w:rsidR="00213C81" w:rsidRPr="008864FF">
        <w:rPr>
          <w:rFonts w:ascii="Arial" w:hAnsi="Arial" w:cs="Arial"/>
          <w:b/>
          <w:sz w:val="22"/>
        </w:rPr>
        <w:t xml:space="preserve">vlastnických práv </w:t>
      </w:r>
      <w:r w:rsidR="00583825" w:rsidRPr="008864FF">
        <w:rPr>
          <w:rFonts w:ascii="Arial" w:hAnsi="Arial" w:cs="Arial"/>
          <w:b/>
          <w:sz w:val="22"/>
        </w:rPr>
        <w:t xml:space="preserve"> evidovaných v</w:t>
      </w:r>
      <w:r w:rsidR="00586BD8" w:rsidRPr="008864FF">
        <w:rPr>
          <w:rFonts w:ascii="Arial" w:hAnsi="Arial" w:cs="Arial"/>
          <w:b/>
          <w:sz w:val="22"/>
        </w:rPr>
        <w:t> </w:t>
      </w:r>
      <w:r w:rsidR="00583825" w:rsidRPr="008864FF">
        <w:rPr>
          <w:rFonts w:ascii="Arial" w:hAnsi="Arial" w:cs="Arial"/>
          <w:b/>
          <w:sz w:val="22"/>
        </w:rPr>
        <w:t>KN</w:t>
      </w:r>
      <w:r w:rsidR="00586BD8" w:rsidRPr="008864FF">
        <w:rPr>
          <w:rFonts w:ascii="Arial" w:hAnsi="Arial" w:cs="Arial"/>
          <w:b/>
          <w:sz w:val="22"/>
        </w:rPr>
        <w:t xml:space="preserve"> –</w:t>
      </w:r>
      <w:proofErr w:type="gramStart"/>
      <w:r w:rsidR="00586BD8" w:rsidRPr="008864FF">
        <w:rPr>
          <w:rFonts w:ascii="Arial" w:hAnsi="Arial" w:cs="Arial"/>
          <w:b/>
          <w:sz w:val="22"/>
        </w:rPr>
        <w:t>k.ú.</w:t>
      </w:r>
      <w:proofErr w:type="gramEnd"/>
      <w:r w:rsidR="00586BD8" w:rsidRPr="008864FF">
        <w:rPr>
          <w:rFonts w:ascii="Arial" w:hAnsi="Arial" w:cs="Arial"/>
          <w:b/>
          <w:sz w:val="22"/>
        </w:rPr>
        <w:t xml:space="preserve"> </w:t>
      </w:r>
      <w:r w:rsidR="0054357E">
        <w:rPr>
          <w:rFonts w:ascii="Arial" w:hAnsi="Arial" w:cs="Arial"/>
          <w:b/>
          <w:sz w:val="22"/>
        </w:rPr>
        <w:t>Branka u Tachova</w:t>
      </w:r>
    </w:p>
    <w:p w:rsidR="00487F81" w:rsidRDefault="00487F81" w:rsidP="00065314">
      <w:pPr>
        <w:rPr>
          <w:rFonts w:ascii="Arial" w:hAnsi="Arial" w:cs="Arial"/>
          <w:sz w:val="22"/>
        </w:rPr>
      </w:pPr>
      <w:r w:rsidRPr="00487F81">
        <w:rPr>
          <w:rFonts w:ascii="Arial" w:hAnsi="Arial" w:cs="Arial"/>
          <w:sz w:val="22"/>
        </w:rPr>
        <w:t>LV 332</w:t>
      </w:r>
      <w:r>
        <w:rPr>
          <w:rFonts w:ascii="Arial" w:hAnsi="Arial" w:cs="Arial"/>
          <w:sz w:val="22"/>
        </w:rPr>
        <w:t>, LV 1</w:t>
      </w:r>
      <w:r w:rsidRPr="00487F81">
        <w:rPr>
          <w:rFonts w:ascii="Arial" w:hAnsi="Arial" w:cs="Arial"/>
          <w:sz w:val="22"/>
        </w:rPr>
        <w:t xml:space="preserve"> </w:t>
      </w:r>
      <w:r>
        <w:rPr>
          <w:rFonts w:ascii="Arial" w:hAnsi="Arial" w:cs="Arial"/>
          <w:sz w:val="22"/>
        </w:rPr>
        <w:t>–</w:t>
      </w:r>
      <w:r w:rsidRPr="00487F81">
        <w:rPr>
          <w:rFonts w:ascii="Arial" w:hAnsi="Arial" w:cs="Arial"/>
          <w:sz w:val="22"/>
        </w:rPr>
        <w:t xml:space="preserve"> </w:t>
      </w:r>
      <w:r>
        <w:rPr>
          <w:rFonts w:ascii="Arial" w:hAnsi="Arial" w:cs="Arial"/>
          <w:sz w:val="22"/>
        </w:rPr>
        <w:t xml:space="preserve">věcné břemeno chůze a jízdy, </w:t>
      </w:r>
    </w:p>
    <w:p w:rsidR="00487F81" w:rsidRDefault="00487F81" w:rsidP="00065314">
      <w:pPr>
        <w:rPr>
          <w:rFonts w:ascii="Arial" w:hAnsi="Arial" w:cs="Arial"/>
          <w:sz w:val="22"/>
        </w:rPr>
      </w:pPr>
      <w:r>
        <w:rPr>
          <w:rFonts w:ascii="Arial" w:hAnsi="Arial" w:cs="Arial"/>
          <w:sz w:val="22"/>
        </w:rPr>
        <w:t>LV 343, LV 361 – zástavní právo zákonné</w:t>
      </w:r>
    </w:p>
    <w:p w:rsidR="00487F81" w:rsidRDefault="00487F81" w:rsidP="00065314">
      <w:pPr>
        <w:rPr>
          <w:rFonts w:ascii="Arial" w:hAnsi="Arial" w:cs="Arial"/>
          <w:sz w:val="22"/>
        </w:rPr>
      </w:pPr>
      <w:r>
        <w:rPr>
          <w:rFonts w:ascii="Arial" w:hAnsi="Arial" w:cs="Arial"/>
          <w:sz w:val="22"/>
        </w:rPr>
        <w:t>LV 361 - Předkupní právo</w:t>
      </w:r>
    </w:p>
    <w:p w:rsidR="00487F81" w:rsidRDefault="00487F81" w:rsidP="00065314">
      <w:pPr>
        <w:rPr>
          <w:rFonts w:ascii="Arial" w:hAnsi="Arial" w:cs="Arial"/>
          <w:sz w:val="22"/>
        </w:rPr>
      </w:pPr>
      <w:r>
        <w:rPr>
          <w:rFonts w:ascii="Arial" w:hAnsi="Arial" w:cs="Arial"/>
          <w:sz w:val="22"/>
        </w:rPr>
        <w:t>LV 306, LV 354, LV 340, LV 153, LV 184, LV 184, LV 369 – Zástavní právo smluvní</w:t>
      </w:r>
    </w:p>
    <w:p w:rsidR="00487F81" w:rsidRDefault="00487F81" w:rsidP="00065314">
      <w:pPr>
        <w:rPr>
          <w:rFonts w:ascii="Arial" w:hAnsi="Arial" w:cs="Arial"/>
          <w:sz w:val="22"/>
        </w:rPr>
      </w:pPr>
      <w:proofErr w:type="spellStart"/>
      <w:r>
        <w:rPr>
          <w:rFonts w:ascii="Arial" w:hAnsi="Arial" w:cs="Arial"/>
          <w:sz w:val="22"/>
        </w:rPr>
        <w:t>Lv</w:t>
      </w:r>
      <w:proofErr w:type="spellEnd"/>
      <w:r>
        <w:rPr>
          <w:rFonts w:ascii="Arial" w:hAnsi="Arial" w:cs="Arial"/>
          <w:sz w:val="22"/>
        </w:rPr>
        <w:t xml:space="preserve"> 356, LV343, LV 333 – věcné břemeno užívání</w:t>
      </w:r>
    </w:p>
    <w:p w:rsidR="00487F81" w:rsidRPr="00487F81" w:rsidRDefault="00487F81" w:rsidP="00065314">
      <w:pPr>
        <w:rPr>
          <w:rFonts w:ascii="Arial" w:hAnsi="Arial" w:cs="Arial"/>
          <w:sz w:val="22"/>
        </w:rPr>
      </w:pPr>
      <w:r>
        <w:rPr>
          <w:rFonts w:ascii="Arial" w:hAnsi="Arial" w:cs="Arial"/>
          <w:sz w:val="22"/>
        </w:rPr>
        <w:t>LV 354 zástavní právo exekutorské</w:t>
      </w:r>
    </w:p>
    <w:p w:rsidR="0054357E" w:rsidRDefault="0054357E" w:rsidP="0054357E">
      <w:pPr>
        <w:rPr>
          <w:rFonts w:ascii="Arial" w:hAnsi="Arial" w:cs="Arial"/>
          <w:b/>
          <w:sz w:val="22"/>
        </w:rPr>
      </w:pPr>
      <w:r w:rsidRPr="008864FF">
        <w:rPr>
          <w:rFonts w:ascii="Arial" w:hAnsi="Arial" w:cs="Arial"/>
          <w:b/>
          <w:sz w:val="22"/>
        </w:rPr>
        <w:t>Přehled omezení vlastnických práv evidovaných v</w:t>
      </w:r>
      <w:r>
        <w:rPr>
          <w:rFonts w:ascii="Arial" w:hAnsi="Arial" w:cs="Arial"/>
          <w:b/>
          <w:sz w:val="22"/>
        </w:rPr>
        <w:t> </w:t>
      </w:r>
      <w:r w:rsidRPr="008864FF">
        <w:rPr>
          <w:rFonts w:ascii="Arial" w:hAnsi="Arial" w:cs="Arial"/>
          <w:b/>
          <w:sz w:val="22"/>
        </w:rPr>
        <w:t>KN</w:t>
      </w:r>
      <w:r>
        <w:rPr>
          <w:rFonts w:ascii="Arial" w:hAnsi="Arial" w:cs="Arial"/>
          <w:b/>
          <w:sz w:val="22"/>
        </w:rPr>
        <w:t xml:space="preserve"> – </w:t>
      </w:r>
      <w:proofErr w:type="gramStart"/>
      <w:r>
        <w:rPr>
          <w:rFonts w:ascii="Arial" w:hAnsi="Arial" w:cs="Arial"/>
          <w:b/>
          <w:sz w:val="22"/>
        </w:rPr>
        <w:t>k.ú.</w:t>
      </w:r>
      <w:proofErr w:type="gramEnd"/>
      <w:r>
        <w:rPr>
          <w:rFonts w:ascii="Arial" w:hAnsi="Arial" w:cs="Arial"/>
          <w:b/>
          <w:sz w:val="22"/>
        </w:rPr>
        <w:t xml:space="preserve"> Pavlův Studenec 3</w:t>
      </w:r>
    </w:p>
    <w:p w:rsidR="00487F81" w:rsidRDefault="00487F81" w:rsidP="0054357E">
      <w:pPr>
        <w:rPr>
          <w:rFonts w:ascii="Arial" w:hAnsi="Arial" w:cs="Arial"/>
          <w:b/>
          <w:sz w:val="22"/>
        </w:rPr>
      </w:pPr>
      <w:r w:rsidRPr="00427054">
        <w:rPr>
          <w:rFonts w:ascii="Arial" w:hAnsi="Arial" w:cs="Arial"/>
          <w:sz w:val="22"/>
        </w:rPr>
        <w:t>LV</w:t>
      </w:r>
      <w:r w:rsidR="00427054" w:rsidRPr="00427054">
        <w:rPr>
          <w:rFonts w:ascii="Arial" w:hAnsi="Arial" w:cs="Arial"/>
          <w:sz w:val="22"/>
        </w:rPr>
        <w:t xml:space="preserve"> 145</w:t>
      </w:r>
      <w:r>
        <w:rPr>
          <w:rFonts w:ascii="Arial" w:hAnsi="Arial" w:cs="Arial"/>
          <w:b/>
          <w:sz w:val="22"/>
        </w:rPr>
        <w:t xml:space="preserve"> </w:t>
      </w:r>
      <w:r w:rsidRPr="00487F81">
        <w:rPr>
          <w:rFonts w:ascii="Arial" w:hAnsi="Arial" w:cs="Arial"/>
        </w:rPr>
        <w:t xml:space="preserve">Dovolání se neúčinnosti právního jednání </w:t>
      </w:r>
      <w:r>
        <w:t> </w:t>
      </w:r>
    </w:p>
    <w:p w:rsidR="0054357E" w:rsidRDefault="0054357E" w:rsidP="00065314">
      <w:pPr>
        <w:rPr>
          <w:rFonts w:ascii="Arial" w:hAnsi="Arial" w:cs="Arial"/>
          <w:b/>
          <w:sz w:val="22"/>
        </w:rPr>
      </w:pPr>
    </w:p>
    <w:p w:rsidR="0054357E" w:rsidRDefault="0054357E" w:rsidP="00065314">
      <w:pPr>
        <w:rPr>
          <w:rFonts w:ascii="Arial" w:hAnsi="Arial" w:cs="Arial"/>
          <w:b/>
          <w:sz w:val="22"/>
        </w:rPr>
      </w:pPr>
    </w:p>
    <w:p w:rsidR="00427054" w:rsidRDefault="00C52532" w:rsidP="00065314">
      <w:pPr>
        <w:rPr>
          <w:rFonts w:ascii="Arial" w:hAnsi="Arial" w:cs="Arial"/>
          <w:b/>
          <w:sz w:val="22"/>
        </w:rPr>
      </w:pPr>
      <w:r w:rsidRPr="008864FF">
        <w:rPr>
          <w:rFonts w:ascii="Arial" w:hAnsi="Arial" w:cs="Arial"/>
          <w:b/>
          <w:sz w:val="22"/>
        </w:rPr>
        <w:t>Přehled výměry půdy ve vlastnictví státu a obce v předpokládaném obvodu KoPÚ</w:t>
      </w:r>
    </w:p>
    <w:p w:rsidR="005A1B6E" w:rsidRDefault="00427054" w:rsidP="00065314">
      <w:pPr>
        <w:rPr>
          <w:rFonts w:ascii="Arial" w:hAnsi="Arial" w:cs="Arial"/>
          <w:sz w:val="22"/>
        </w:rPr>
      </w:pPr>
      <w:r w:rsidRPr="00427054">
        <w:rPr>
          <w:rFonts w:ascii="Arial" w:hAnsi="Arial" w:cs="Arial"/>
          <w:sz w:val="22"/>
        </w:rPr>
        <w:t>SPÚ 13 ha</w:t>
      </w:r>
      <w:r w:rsidR="005A1B6E" w:rsidRPr="00427054">
        <w:rPr>
          <w:rFonts w:ascii="Arial" w:hAnsi="Arial" w:cs="Arial"/>
          <w:sz w:val="22"/>
        </w:rPr>
        <w:tab/>
      </w:r>
    </w:p>
    <w:p w:rsidR="00427054" w:rsidRPr="00427054" w:rsidRDefault="00427054" w:rsidP="00065314">
      <w:pPr>
        <w:rPr>
          <w:rFonts w:ascii="Arial" w:hAnsi="Arial" w:cs="Arial"/>
          <w:sz w:val="22"/>
        </w:rPr>
      </w:pPr>
      <w:r>
        <w:rPr>
          <w:rFonts w:ascii="Arial" w:hAnsi="Arial" w:cs="Arial"/>
          <w:sz w:val="22"/>
        </w:rPr>
        <w:t>Obec Halže 6 ha</w:t>
      </w:r>
    </w:p>
    <w:p w:rsidR="0000648C" w:rsidRPr="008864FF" w:rsidRDefault="0000648C" w:rsidP="00065314">
      <w:pPr>
        <w:rPr>
          <w:rFonts w:ascii="Arial" w:hAnsi="Arial" w:cs="Arial"/>
          <w:b/>
          <w:sz w:val="22"/>
        </w:rPr>
      </w:pPr>
    </w:p>
    <w:p w:rsidR="00097D44" w:rsidRPr="008864FF" w:rsidRDefault="000B76B8" w:rsidP="00065314">
      <w:pPr>
        <w:rPr>
          <w:rFonts w:ascii="Arial" w:hAnsi="Arial" w:cs="Arial"/>
          <w:b/>
          <w:sz w:val="22"/>
        </w:rPr>
      </w:pPr>
      <w:r w:rsidRPr="008864FF">
        <w:rPr>
          <w:rFonts w:ascii="Arial" w:hAnsi="Arial" w:cs="Arial"/>
          <w:b/>
          <w:sz w:val="22"/>
        </w:rPr>
        <w:t>Přehled uživatelů  LPIS:</w:t>
      </w:r>
      <w:r w:rsidR="00583825" w:rsidRPr="008864FF">
        <w:rPr>
          <w:rFonts w:ascii="Arial" w:hAnsi="Arial" w:cs="Arial"/>
          <w:b/>
          <w:sz w:val="22"/>
        </w:rPr>
        <w:tab/>
      </w:r>
    </w:p>
    <w:p w:rsidR="008F023A" w:rsidRPr="008864FF" w:rsidRDefault="008F023A" w:rsidP="00065314">
      <w:pPr>
        <w:rPr>
          <w:rFonts w:ascii="Arial" w:hAnsi="Arial" w:cs="Arial"/>
          <w:b/>
          <w:sz w:val="22"/>
        </w:rPr>
      </w:pPr>
    </w:p>
    <w:p w:rsidR="00C11E78" w:rsidRPr="008864FF" w:rsidRDefault="00C63C8D" w:rsidP="00065314">
      <w:pPr>
        <w:rPr>
          <w:rFonts w:ascii="Arial" w:hAnsi="Arial" w:cs="Arial"/>
          <w:b/>
          <w:sz w:val="22"/>
        </w:rPr>
      </w:pPr>
      <w:r w:rsidRPr="008864FF">
        <w:rPr>
          <w:rFonts w:ascii="Arial" w:hAnsi="Arial" w:cs="Arial"/>
          <w:b/>
          <w:sz w:val="22"/>
        </w:rPr>
        <w:t xml:space="preserve">Vlastníci </w:t>
      </w:r>
      <w:r w:rsidR="00C11E78" w:rsidRPr="008864FF">
        <w:rPr>
          <w:rFonts w:ascii="Arial" w:hAnsi="Arial" w:cs="Arial"/>
          <w:b/>
          <w:sz w:val="22"/>
        </w:rPr>
        <w:t>s výměrou větší než 10%</w:t>
      </w:r>
      <w:r w:rsidRPr="008864FF">
        <w:rPr>
          <w:rFonts w:ascii="Arial" w:hAnsi="Arial" w:cs="Arial"/>
          <w:b/>
          <w:sz w:val="22"/>
        </w:rPr>
        <w:t xml:space="preserve"> v obvodu</w:t>
      </w:r>
      <w:r w:rsidR="00C11E78" w:rsidRPr="008864FF">
        <w:rPr>
          <w:rFonts w:ascii="Arial" w:hAnsi="Arial" w:cs="Arial"/>
          <w:b/>
          <w:sz w:val="22"/>
        </w:rPr>
        <w:t>:</w:t>
      </w:r>
    </w:p>
    <w:p w:rsidR="0054357E" w:rsidRPr="00427054" w:rsidRDefault="00427054" w:rsidP="00065314">
      <w:pPr>
        <w:rPr>
          <w:rFonts w:ascii="Arial" w:hAnsi="Arial" w:cs="Arial"/>
          <w:sz w:val="22"/>
        </w:rPr>
      </w:pPr>
      <w:r w:rsidRPr="00427054">
        <w:rPr>
          <w:rFonts w:ascii="Arial" w:hAnsi="Arial" w:cs="Arial"/>
          <w:sz w:val="22"/>
        </w:rPr>
        <w:t>EKOČAS spol. s.r.o.</w:t>
      </w:r>
    </w:p>
    <w:p w:rsidR="00427054" w:rsidRDefault="00427054" w:rsidP="00065314">
      <w:pPr>
        <w:rPr>
          <w:rFonts w:ascii="Arial" w:hAnsi="Arial" w:cs="Arial"/>
          <w:sz w:val="22"/>
        </w:rPr>
      </w:pPr>
      <w:r w:rsidRPr="00427054">
        <w:rPr>
          <w:rFonts w:ascii="Arial" w:hAnsi="Arial" w:cs="Arial"/>
          <w:sz w:val="22"/>
        </w:rPr>
        <w:t xml:space="preserve">Kantner Petr a </w:t>
      </w:r>
      <w:proofErr w:type="spellStart"/>
      <w:r w:rsidRPr="00427054">
        <w:rPr>
          <w:rFonts w:ascii="Arial" w:hAnsi="Arial" w:cs="Arial"/>
          <w:sz w:val="22"/>
        </w:rPr>
        <w:t>Kantnerová</w:t>
      </w:r>
      <w:proofErr w:type="spellEnd"/>
      <w:r w:rsidRPr="00427054">
        <w:rPr>
          <w:rFonts w:ascii="Arial" w:hAnsi="Arial" w:cs="Arial"/>
          <w:sz w:val="22"/>
        </w:rPr>
        <w:t xml:space="preserve"> Libuše</w:t>
      </w:r>
      <w:r>
        <w:rPr>
          <w:rFonts w:ascii="Arial" w:hAnsi="Arial" w:cs="Arial"/>
          <w:sz w:val="22"/>
        </w:rPr>
        <w:t xml:space="preserve"> ( SJM)</w:t>
      </w:r>
    </w:p>
    <w:p w:rsidR="00427054" w:rsidRPr="00427054" w:rsidRDefault="00427054" w:rsidP="00065314">
      <w:pPr>
        <w:rPr>
          <w:rFonts w:ascii="Arial" w:hAnsi="Arial" w:cs="Arial"/>
          <w:sz w:val="22"/>
        </w:rPr>
      </w:pPr>
      <w:r>
        <w:rPr>
          <w:rFonts w:ascii="Arial" w:hAnsi="Arial" w:cs="Arial"/>
          <w:sz w:val="22"/>
        </w:rPr>
        <w:t>REAL ESTATE AGRO s.r.o.</w:t>
      </w:r>
    </w:p>
    <w:p w:rsidR="00427054" w:rsidRPr="00427054" w:rsidRDefault="00427054" w:rsidP="00065314">
      <w:pPr>
        <w:rPr>
          <w:rFonts w:ascii="Arial" w:hAnsi="Arial" w:cs="Arial"/>
          <w:sz w:val="22"/>
        </w:rPr>
      </w:pPr>
    </w:p>
    <w:p w:rsidR="00427054" w:rsidRDefault="00427054" w:rsidP="00065314">
      <w:pPr>
        <w:rPr>
          <w:rFonts w:ascii="Arial" w:hAnsi="Arial" w:cs="Arial"/>
          <w:b/>
          <w:sz w:val="22"/>
        </w:rPr>
      </w:pPr>
    </w:p>
    <w:p w:rsidR="00427054" w:rsidRPr="00427054" w:rsidRDefault="00427054" w:rsidP="00065314">
      <w:pPr>
        <w:rPr>
          <w:rFonts w:ascii="Arial" w:hAnsi="Arial" w:cs="Arial"/>
          <w:sz w:val="22"/>
        </w:rPr>
      </w:pPr>
      <w:r>
        <w:rPr>
          <w:rFonts w:ascii="Arial" w:hAnsi="Arial" w:cs="Arial"/>
          <w:b/>
          <w:sz w:val="22"/>
        </w:rPr>
        <w:lastRenderedPageBreak/>
        <w:t xml:space="preserve">Mapové podklady  - </w:t>
      </w:r>
      <w:r w:rsidRPr="00427054">
        <w:rPr>
          <w:rFonts w:ascii="Arial" w:hAnsi="Arial" w:cs="Arial"/>
          <w:sz w:val="22"/>
        </w:rPr>
        <w:t>Branka u Tachova - KMD</w:t>
      </w:r>
    </w:p>
    <w:p w:rsidR="00D2041A" w:rsidRDefault="00C63C8D" w:rsidP="00065314">
      <w:pPr>
        <w:rPr>
          <w:rFonts w:ascii="Arial" w:hAnsi="Arial" w:cs="Arial"/>
          <w:b/>
          <w:sz w:val="22"/>
        </w:rPr>
      </w:pPr>
      <w:r w:rsidRPr="008864FF">
        <w:rPr>
          <w:rFonts w:ascii="Arial" w:hAnsi="Arial" w:cs="Arial"/>
          <w:b/>
          <w:sz w:val="22"/>
        </w:rPr>
        <w:t>Sousední katastrální území</w:t>
      </w:r>
      <w:r w:rsidR="00427054">
        <w:rPr>
          <w:rFonts w:ascii="Arial" w:hAnsi="Arial" w:cs="Arial"/>
          <w:b/>
          <w:sz w:val="22"/>
        </w:rPr>
        <w:t xml:space="preserve"> </w:t>
      </w:r>
    </w:p>
    <w:p w:rsidR="00427054" w:rsidRPr="00427054" w:rsidRDefault="00427054" w:rsidP="00065314">
      <w:pPr>
        <w:rPr>
          <w:rFonts w:ascii="Arial" w:hAnsi="Arial" w:cs="Arial"/>
          <w:sz w:val="22"/>
        </w:rPr>
      </w:pPr>
      <w:r w:rsidRPr="00427054">
        <w:rPr>
          <w:rFonts w:ascii="Arial" w:hAnsi="Arial" w:cs="Arial"/>
          <w:sz w:val="22"/>
        </w:rPr>
        <w:t>Obora u Tachova</w:t>
      </w:r>
      <w:r>
        <w:rPr>
          <w:rFonts w:ascii="Arial" w:hAnsi="Arial" w:cs="Arial"/>
          <w:sz w:val="22"/>
        </w:rPr>
        <w:t xml:space="preserve"> KMD</w:t>
      </w:r>
    </w:p>
    <w:p w:rsidR="00B9719D" w:rsidRDefault="00427054" w:rsidP="00065314">
      <w:pPr>
        <w:rPr>
          <w:rFonts w:ascii="Arial" w:hAnsi="Arial" w:cs="Arial"/>
          <w:sz w:val="22"/>
        </w:rPr>
      </w:pPr>
      <w:proofErr w:type="gramStart"/>
      <w:r>
        <w:rPr>
          <w:rFonts w:ascii="Arial" w:hAnsi="Arial" w:cs="Arial"/>
          <w:sz w:val="22"/>
        </w:rPr>
        <w:t>Výšina</w:t>
      </w:r>
      <w:proofErr w:type="gramEnd"/>
      <w:r>
        <w:rPr>
          <w:rFonts w:ascii="Arial" w:hAnsi="Arial" w:cs="Arial"/>
          <w:sz w:val="22"/>
        </w:rPr>
        <w:t xml:space="preserve"> –</w:t>
      </w:r>
      <w:proofErr w:type="gramStart"/>
      <w:r>
        <w:rPr>
          <w:rFonts w:ascii="Arial" w:hAnsi="Arial" w:cs="Arial"/>
          <w:sz w:val="22"/>
        </w:rPr>
        <w:t>KMD</w:t>
      </w:r>
      <w:proofErr w:type="gramEnd"/>
    </w:p>
    <w:p w:rsidR="00427054" w:rsidRPr="008864FF" w:rsidRDefault="00427054" w:rsidP="00065314">
      <w:pPr>
        <w:rPr>
          <w:rFonts w:ascii="Arial" w:hAnsi="Arial" w:cs="Arial"/>
          <w:sz w:val="22"/>
        </w:rPr>
      </w:pPr>
      <w:r>
        <w:rPr>
          <w:rFonts w:ascii="Arial" w:hAnsi="Arial" w:cs="Arial"/>
          <w:sz w:val="22"/>
        </w:rPr>
        <w:t>Pavlův Studenec 3 KMD</w:t>
      </w:r>
    </w:p>
    <w:p w:rsidR="008B596C" w:rsidRPr="008864FF" w:rsidRDefault="008B596C" w:rsidP="008B596C">
      <w:pPr>
        <w:rPr>
          <w:rFonts w:ascii="Arial" w:hAnsi="Arial" w:cs="Arial"/>
          <w:sz w:val="22"/>
        </w:rPr>
      </w:pPr>
    </w:p>
    <w:p w:rsidR="00BB345C" w:rsidRPr="008864FF" w:rsidRDefault="00BB345C" w:rsidP="00767E89">
      <w:pPr>
        <w:rPr>
          <w:rFonts w:ascii="Arial" w:hAnsi="Arial" w:cs="Arial"/>
          <w:b/>
          <w:sz w:val="22"/>
        </w:rPr>
      </w:pPr>
    </w:p>
    <w:p w:rsidR="007411CD" w:rsidRPr="008864FF" w:rsidRDefault="007411CD" w:rsidP="007411CD">
      <w:pPr>
        <w:rPr>
          <w:rFonts w:ascii="Arial" w:hAnsi="Arial" w:cs="Arial"/>
          <w:b/>
          <w:sz w:val="22"/>
        </w:rPr>
      </w:pPr>
      <w:r w:rsidRPr="008864FF">
        <w:rPr>
          <w:rFonts w:ascii="Arial" w:hAnsi="Arial" w:cs="Arial"/>
          <w:b/>
          <w:sz w:val="22"/>
        </w:rPr>
        <w:t>Hranice obvodu KoPÚ</w:t>
      </w:r>
    </w:p>
    <w:p w:rsidR="007411CD" w:rsidRDefault="007411CD" w:rsidP="007411CD">
      <w:pPr>
        <w:rPr>
          <w:rFonts w:ascii="Arial" w:hAnsi="Arial" w:cs="Arial"/>
          <w:sz w:val="22"/>
        </w:rPr>
      </w:pPr>
      <w:r>
        <w:rPr>
          <w:rFonts w:ascii="Arial" w:hAnsi="Arial" w:cs="Arial"/>
          <w:sz w:val="22"/>
        </w:rPr>
        <w:t>Do obvodu byla zahrnuta část katastrálního území bez lesních porostů a  část  navazujícího katastrálního území  Výšina a Pavlův Studenec 3,  celé katastrální území se nachází v CHKO Český les.</w:t>
      </w:r>
    </w:p>
    <w:p w:rsidR="007411CD" w:rsidRPr="008864FF" w:rsidRDefault="007411CD" w:rsidP="007411CD">
      <w:pPr>
        <w:rPr>
          <w:rFonts w:ascii="Arial" w:hAnsi="Arial" w:cs="Arial"/>
          <w:sz w:val="22"/>
        </w:rPr>
      </w:pPr>
    </w:p>
    <w:p w:rsidR="007411CD" w:rsidRPr="008864FF" w:rsidRDefault="007411CD" w:rsidP="007411CD">
      <w:pPr>
        <w:jc w:val="both"/>
        <w:rPr>
          <w:rFonts w:ascii="Arial" w:hAnsi="Arial" w:cs="Arial"/>
          <w:b/>
          <w:sz w:val="22"/>
        </w:rPr>
      </w:pPr>
      <w:r w:rsidRPr="008864FF">
        <w:rPr>
          <w:rFonts w:ascii="Arial" w:hAnsi="Arial" w:cs="Arial"/>
          <w:b/>
          <w:sz w:val="22"/>
        </w:rPr>
        <w:t>Zahájení KoPÚ</w:t>
      </w:r>
    </w:p>
    <w:p w:rsidR="007411CD" w:rsidRPr="008864FF" w:rsidRDefault="007411CD" w:rsidP="007411CD">
      <w:pPr>
        <w:jc w:val="both"/>
        <w:rPr>
          <w:rFonts w:ascii="Arial" w:hAnsi="Arial" w:cs="Arial"/>
          <w:sz w:val="22"/>
        </w:rPr>
      </w:pPr>
      <w:r w:rsidRPr="008864FF">
        <w:rPr>
          <w:rFonts w:ascii="Arial" w:hAnsi="Arial" w:cs="Arial"/>
          <w:sz w:val="22"/>
        </w:rPr>
        <w:t xml:space="preserve">KoPÚ byla zahájena na základě žádostí vlastníka nadpoloviční výměry zemědělské půdy dne </w:t>
      </w:r>
      <w:r>
        <w:rPr>
          <w:rFonts w:ascii="Arial" w:hAnsi="Arial" w:cs="Arial"/>
          <w:sz w:val="22"/>
        </w:rPr>
        <w:t xml:space="preserve">(vyřešení vlastnických vztahů, zpřístupnění) </w:t>
      </w:r>
    </w:p>
    <w:p w:rsidR="007411CD" w:rsidRPr="008864FF" w:rsidRDefault="007411CD" w:rsidP="007411CD">
      <w:pPr>
        <w:jc w:val="both"/>
        <w:rPr>
          <w:rFonts w:ascii="Arial" w:hAnsi="Arial" w:cs="Arial"/>
          <w:sz w:val="22"/>
        </w:rPr>
      </w:pPr>
    </w:p>
    <w:p w:rsidR="007411CD" w:rsidRDefault="007411CD" w:rsidP="007411CD">
      <w:pPr>
        <w:jc w:val="both"/>
        <w:rPr>
          <w:rFonts w:ascii="Arial" w:hAnsi="Arial" w:cs="Arial"/>
          <w:b/>
          <w:sz w:val="22"/>
        </w:rPr>
      </w:pPr>
      <w:r w:rsidRPr="008864FF">
        <w:rPr>
          <w:rFonts w:ascii="Arial" w:hAnsi="Arial" w:cs="Arial"/>
          <w:b/>
          <w:sz w:val="22"/>
        </w:rPr>
        <w:t>Územní plán, vodohospodářská opatření, polní cesty</w:t>
      </w:r>
    </w:p>
    <w:p w:rsidR="007411CD" w:rsidRDefault="007411CD" w:rsidP="007411CD">
      <w:pPr>
        <w:jc w:val="both"/>
        <w:rPr>
          <w:rFonts w:ascii="Arial" w:hAnsi="Arial" w:cs="Arial"/>
          <w:sz w:val="22"/>
        </w:rPr>
      </w:pPr>
      <w:r w:rsidRPr="008864FF">
        <w:rPr>
          <w:rFonts w:ascii="Arial" w:hAnsi="Arial" w:cs="Arial"/>
          <w:sz w:val="22"/>
        </w:rPr>
        <w:t xml:space="preserve">Územní plán </w:t>
      </w:r>
      <w:r>
        <w:rPr>
          <w:rFonts w:ascii="Arial" w:hAnsi="Arial" w:cs="Arial"/>
          <w:sz w:val="22"/>
        </w:rPr>
        <w:t xml:space="preserve">obce Halže platný od roku </w:t>
      </w:r>
      <w:r w:rsidR="00C33CD1">
        <w:rPr>
          <w:rFonts w:ascii="Arial" w:hAnsi="Arial" w:cs="Arial"/>
          <w:sz w:val="22"/>
        </w:rPr>
        <w:t>2010,</w:t>
      </w:r>
      <w:r>
        <w:rPr>
          <w:rFonts w:ascii="Arial" w:hAnsi="Arial" w:cs="Arial"/>
          <w:sz w:val="22"/>
        </w:rPr>
        <w:t xml:space="preserve"> v roce 201</w:t>
      </w:r>
      <w:r w:rsidR="00C33CD1">
        <w:rPr>
          <w:rFonts w:ascii="Arial" w:hAnsi="Arial" w:cs="Arial"/>
          <w:sz w:val="22"/>
        </w:rPr>
        <w:t>7</w:t>
      </w:r>
      <w:r>
        <w:rPr>
          <w:rFonts w:ascii="Arial" w:hAnsi="Arial" w:cs="Arial"/>
          <w:sz w:val="22"/>
        </w:rPr>
        <w:t xml:space="preserve"> provedena změna ÚP </w:t>
      </w:r>
    </w:p>
    <w:p w:rsidR="007411CD" w:rsidRDefault="007411CD" w:rsidP="007411CD">
      <w:pPr>
        <w:jc w:val="both"/>
        <w:rPr>
          <w:rFonts w:ascii="Arial" w:hAnsi="Arial" w:cs="Arial"/>
          <w:sz w:val="22"/>
        </w:rPr>
      </w:pPr>
      <w:r>
        <w:rPr>
          <w:rFonts w:ascii="Arial" w:hAnsi="Arial" w:cs="Arial"/>
          <w:sz w:val="22"/>
        </w:rPr>
        <w:t xml:space="preserve">většina </w:t>
      </w:r>
      <w:proofErr w:type="gramStart"/>
      <w:r>
        <w:rPr>
          <w:rFonts w:ascii="Arial" w:hAnsi="Arial" w:cs="Arial"/>
          <w:sz w:val="22"/>
        </w:rPr>
        <w:t>k.ú. zatravněna</w:t>
      </w:r>
      <w:proofErr w:type="gramEnd"/>
      <w:r>
        <w:rPr>
          <w:rFonts w:ascii="Arial" w:hAnsi="Arial" w:cs="Arial"/>
          <w:sz w:val="22"/>
        </w:rPr>
        <w:t>, obec nemá kanalizaci, zásobování vodou</w:t>
      </w:r>
      <w:r w:rsidR="00C33CD1">
        <w:rPr>
          <w:rFonts w:ascii="Arial" w:hAnsi="Arial" w:cs="Arial"/>
          <w:sz w:val="22"/>
        </w:rPr>
        <w:t xml:space="preserve"> je </w:t>
      </w:r>
      <w:r>
        <w:rPr>
          <w:rFonts w:ascii="Arial" w:hAnsi="Arial" w:cs="Arial"/>
          <w:sz w:val="22"/>
        </w:rPr>
        <w:t xml:space="preserve"> z místních zdrojů. Nad obcí se nachází erozně ohrožené území, problém je se svedením vody. Pod svahem se nachází Olšový rybník.</w:t>
      </w:r>
    </w:p>
    <w:p w:rsidR="007411CD" w:rsidRDefault="007411CD" w:rsidP="007411CD">
      <w:pPr>
        <w:jc w:val="both"/>
        <w:rPr>
          <w:rFonts w:ascii="Arial" w:hAnsi="Arial" w:cs="Arial"/>
          <w:sz w:val="22"/>
        </w:rPr>
      </w:pPr>
    </w:p>
    <w:p w:rsidR="007411CD" w:rsidRDefault="007411CD" w:rsidP="007411CD">
      <w:pPr>
        <w:jc w:val="both"/>
        <w:rPr>
          <w:rFonts w:ascii="Arial" w:hAnsi="Arial" w:cs="Arial"/>
          <w:b/>
          <w:sz w:val="22"/>
        </w:rPr>
      </w:pPr>
      <w:r>
        <w:rPr>
          <w:rFonts w:ascii="Arial" w:hAnsi="Arial" w:cs="Arial"/>
          <w:b/>
          <w:sz w:val="22"/>
        </w:rPr>
        <w:t>ÚSES</w:t>
      </w:r>
    </w:p>
    <w:p w:rsidR="007411CD" w:rsidRPr="009F16E6" w:rsidRDefault="00C33CD1" w:rsidP="007411CD">
      <w:pPr>
        <w:jc w:val="both"/>
        <w:rPr>
          <w:rFonts w:ascii="Arial" w:hAnsi="Arial" w:cs="Arial"/>
          <w:sz w:val="22"/>
        </w:rPr>
      </w:pPr>
      <w:r>
        <w:rPr>
          <w:rFonts w:ascii="Arial" w:hAnsi="Arial" w:cs="Arial"/>
          <w:sz w:val="22"/>
        </w:rPr>
        <w:t xml:space="preserve">nadregionální, </w:t>
      </w:r>
      <w:r w:rsidR="007411CD">
        <w:rPr>
          <w:rFonts w:ascii="Arial" w:hAnsi="Arial" w:cs="Arial"/>
          <w:sz w:val="22"/>
        </w:rPr>
        <w:t xml:space="preserve">regionální a lokální </w:t>
      </w:r>
    </w:p>
    <w:p w:rsidR="007411CD" w:rsidRDefault="007411CD" w:rsidP="007411CD">
      <w:pPr>
        <w:jc w:val="both"/>
        <w:rPr>
          <w:rFonts w:ascii="Arial" w:hAnsi="Arial" w:cs="Arial"/>
          <w:b/>
          <w:sz w:val="22"/>
        </w:rPr>
      </w:pPr>
    </w:p>
    <w:p w:rsidR="007411CD" w:rsidRPr="00487086" w:rsidRDefault="007411CD" w:rsidP="007411CD">
      <w:pPr>
        <w:jc w:val="both"/>
        <w:rPr>
          <w:rFonts w:ascii="Arial" w:hAnsi="Arial" w:cs="Arial"/>
          <w:b/>
          <w:sz w:val="22"/>
        </w:rPr>
      </w:pPr>
      <w:r w:rsidRPr="00487086">
        <w:rPr>
          <w:rFonts w:ascii="Arial" w:hAnsi="Arial" w:cs="Arial"/>
          <w:b/>
          <w:sz w:val="22"/>
        </w:rPr>
        <w:t>Ostatní</w:t>
      </w:r>
    </w:p>
    <w:p w:rsidR="007411CD" w:rsidRDefault="007411CD" w:rsidP="007411CD">
      <w:pPr>
        <w:jc w:val="both"/>
        <w:rPr>
          <w:rFonts w:ascii="Arial" w:hAnsi="Arial" w:cs="Arial"/>
          <w:sz w:val="22"/>
        </w:rPr>
      </w:pPr>
      <w:r>
        <w:rPr>
          <w:rFonts w:ascii="Arial" w:hAnsi="Arial" w:cs="Arial"/>
          <w:sz w:val="22"/>
        </w:rPr>
        <w:t xml:space="preserve">Branka je nejzápadnějším sídlem Plzeňského kraje, úsek státní hranice je mimo obvod KoPÚ, ve středu osídlení je hráz Olšového rybníka, který má výměru 7ha po níž je vedena cesta pro pěší a cyklisty. Území pod hrází je ohrožené v případě povodní protržením hráze. Katastrální území se nachází v horní části řeky Mže, podél řeky bylo vyhlášeno záplavové území Q100 leté vody. </w:t>
      </w:r>
      <w:r w:rsidRPr="00487086">
        <w:rPr>
          <w:rFonts w:ascii="Arial" w:hAnsi="Arial" w:cs="Arial"/>
          <w:sz w:val="22"/>
        </w:rPr>
        <w:t xml:space="preserve">Předpokládá se změna katastrální hranice </w:t>
      </w:r>
      <w:r>
        <w:rPr>
          <w:rFonts w:ascii="Arial" w:hAnsi="Arial" w:cs="Arial"/>
          <w:sz w:val="22"/>
        </w:rPr>
        <w:t xml:space="preserve">Branka u Tachova  - Výšina, k.ú. Branka u Tachova – Pavlův Studenec 3. </w:t>
      </w:r>
      <w:r w:rsidRPr="00487086">
        <w:rPr>
          <w:rFonts w:ascii="Arial" w:hAnsi="Arial" w:cs="Arial"/>
          <w:sz w:val="22"/>
        </w:rPr>
        <w:t xml:space="preserve"> </w:t>
      </w:r>
      <w:r>
        <w:rPr>
          <w:rFonts w:ascii="Arial" w:hAnsi="Arial" w:cs="Arial"/>
          <w:sz w:val="22"/>
        </w:rPr>
        <w:t>V </w:t>
      </w:r>
      <w:proofErr w:type="gramStart"/>
      <w:r>
        <w:rPr>
          <w:rFonts w:ascii="Arial" w:hAnsi="Arial" w:cs="Arial"/>
          <w:sz w:val="22"/>
        </w:rPr>
        <w:t>k.ú.</w:t>
      </w:r>
      <w:proofErr w:type="gramEnd"/>
      <w:r>
        <w:rPr>
          <w:rFonts w:ascii="Arial" w:hAnsi="Arial" w:cs="Arial"/>
          <w:sz w:val="22"/>
        </w:rPr>
        <w:t xml:space="preserve"> Branka u Tachova probíhaly v roce 2014 JPÚ na 11 ha v lokalitě nad zastavěnou částí obce, které byly zastaveny. Důvodem zastavení byla žádost velkých vlastníků o KoPÚ a nutnost řešení území v širších souvislostech. </w:t>
      </w:r>
    </w:p>
    <w:p w:rsidR="007411CD" w:rsidRDefault="007411CD" w:rsidP="007411CD">
      <w:pPr>
        <w:jc w:val="both"/>
        <w:rPr>
          <w:rFonts w:ascii="Arial" w:hAnsi="Arial" w:cs="Arial"/>
          <w:sz w:val="22"/>
        </w:rPr>
      </w:pPr>
    </w:p>
    <w:p w:rsidR="00AF5C6E" w:rsidRPr="008864FF" w:rsidRDefault="00AF5C6E" w:rsidP="00CD7C8F">
      <w:pPr>
        <w:rPr>
          <w:rFonts w:ascii="Arial" w:hAnsi="Arial" w:cs="Arial"/>
          <w:b/>
          <w:sz w:val="22"/>
        </w:rPr>
      </w:pPr>
      <w:r w:rsidRPr="008864FF">
        <w:rPr>
          <w:rFonts w:ascii="Arial" w:hAnsi="Arial" w:cs="Arial"/>
          <w:b/>
          <w:sz w:val="22"/>
        </w:rPr>
        <w:t>Vyjádření DOSS</w:t>
      </w:r>
    </w:p>
    <w:tbl>
      <w:tblPr>
        <w:tblW w:w="8958" w:type="dxa"/>
        <w:tblInd w:w="55" w:type="dxa"/>
        <w:tblCellMar>
          <w:left w:w="70" w:type="dxa"/>
          <w:right w:w="70" w:type="dxa"/>
        </w:tblCellMar>
        <w:tblLook w:val="04A0" w:firstRow="1" w:lastRow="0" w:firstColumn="1" w:lastColumn="0" w:noHBand="0" w:noVBand="1"/>
      </w:tblPr>
      <w:tblGrid>
        <w:gridCol w:w="4126"/>
        <w:gridCol w:w="1242"/>
        <w:gridCol w:w="3590"/>
      </w:tblGrid>
      <w:tr w:rsidR="008864FF" w:rsidRPr="008864FF" w:rsidTr="00AC2B59">
        <w:trPr>
          <w:trHeight w:val="525"/>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 xml:space="preserve">Správa železniční dopravní cesty, </w:t>
            </w:r>
            <w:proofErr w:type="gramStart"/>
            <w:r w:rsidRPr="008864FF">
              <w:rPr>
                <w:rFonts w:ascii="Arial" w:eastAsia="Times New Roman" w:hAnsi="Arial" w:cs="Arial"/>
                <w:sz w:val="22"/>
                <w:lang w:eastAsia="cs-CZ"/>
              </w:rPr>
              <w:t>s.o.</w:t>
            </w:r>
            <w:proofErr w:type="gramEnd"/>
            <w:r w:rsidRPr="008864FF">
              <w:rPr>
                <w:rFonts w:ascii="Arial" w:eastAsia="Times New Roman" w:hAnsi="Arial" w:cs="Arial"/>
                <w:sz w:val="22"/>
                <w:lang w:eastAsia="cs-CZ"/>
              </w:rPr>
              <w:t>, Stavební správa Plzeň</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6F2889"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28.08.2017</w:t>
            </w:r>
            <w:proofErr w:type="gramEnd"/>
          </w:p>
        </w:tc>
        <w:tc>
          <w:tcPr>
            <w:tcW w:w="3590" w:type="dxa"/>
            <w:tcBorders>
              <w:top w:val="single" w:sz="4" w:space="0" w:color="auto"/>
              <w:left w:val="nil"/>
              <w:bottom w:val="single" w:sz="4" w:space="0" w:color="auto"/>
              <w:right w:val="single" w:sz="4" w:space="0" w:color="auto"/>
            </w:tcBorders>
            <w:shd w:val="clear" w:color="auto" w:fill="auto"/>
            <w:vAlign w:val="bottom"/>
          </w:tcPr>
          <w:p w:rsidR="002F1EA0" w:rsidRPr="008864FF" w:rsidRDefault="006F2889" w:rsidP="002F1EA0">
            <w:pPr>
              <w:rPr>
                <w:rFonts w:ascii="Arial" w:eastAsia="Times New Roman" w:hAnsi="Arial" w:cs="Arial"/>
                <w:sz w:val="22"/>
                <w:lang w:eastAsia="cs-CZ"/>
              </w:rPr>
            </w:pPr>
            <w:r>
              <w:rPr>
                <w:rFonts w:ascii="Arial" w:eastAsia="Times New Roman" w:hAnsi="Arial" w:cs="Arial"/>
                <w:sz w:val="22"/>
                <w:lang w:eastAsia="cs-CZ"/>
              </w:rPr>
              <w:t>Žádné zájmy</w:t>
            </w:r>
          </w:p>
        </w:tc>
      </w:tr>
      <w:tr w:rsidR="008864FF" w:rsidRPr="008864FF" w:rsidTr="00AC2B59">
        <w:trPr>
          <w:trHeight w:val="51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AC2B59">
            <w:pPr>
              <w:rPr>
                <w:rFonts w:ascii="Arial" w:eastAsia="Times New Roman" w:hAnsi="Arial" w:cs="Arial"/>
                <w:sz w:val="22"/>
                <w:lang w:eastAsia="cs-CZ"/>
              </w:rPr>
            </w:pPr>
            <w:r w:rsidRPr="008864FF">
              <w:rPr>
                <w:rFonts w:ascii="Arial" w:eastAsia="Times New Roman" w:hAnsi="Arial" w:cs="Arial"/>
                <w:sz w:val="22"/>
                <w:lang w:eastAsia="cs-CZ"/>
              </w:rPr>
              <w:t xml:space="preserve">Městský úřad </w:t>
            </w:r>
            <w:r w:rsidR="00AC2B59" w:rsidRPr="008864FF">
              <w:rPr>
                <w:rFonts w:ascii="Arial" w:eastAsia="Times New Roman" w:hAnsi="Arial" w:cs="Arial"/>
                <w:sz w:val="22"/>
                <w:lang w:eastAsia="cs-CZ"/>
              </w:rPr>
              <w:t>Tachov</w:t>
            </w:r>
            <w:r w:rsidRPr="008864FF">
              <w:rPr>
                <w:rFonts w:ascii="Arial" w:eastAsia="Times New Roman" w:hAnsi="Arial" w:cs="Arial"/>
                <w:sz w:val="22"/>
                <w:lang w:eastAsia="cs-CZ"/>
              </w:rPr>
              <w:t>, Odbor výstavby a ÚP</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EA0" w:rsidRPr="008864FF" w:rsidRDefault="003A47A2"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22.09.2017</w:t>
            </w:r>
            <w:proofErr w:type="gramEnd"/>
          </w:p>
        </w:tc>
        <w:tc>
          <w:tcPr>
            <w:tcW w:w="35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EA0" w:rsidRPr="008864FF" w:rsidRDefault="00B63750" w:rsidP="00AC2B59">
            <w:pPr>
              <w:rPr>
                <w:rFonts w:ascii="Arial" w:eastAsia="Times New Roman" w:hAnsi="Arial" w:cs="Arial"/>
                <w:sz w:val="22"/>
                <w:lang w:eastAsia="cs-CZ"/>
              </w:rPr>
            </w:pPr>
            <w:r>
              <w:rPr>
                <w:rFonts w:ascii="Arial" w:eastAsia="Times New Roman" w:hAnsi="Arial" w:cs="Arial"/>
                <w:sz w:val="22"/>
                <w:lang w:eastAsia="cs-CZ"/>
              </w:rPr>
              <w:t>Respektovat skutečnost, že se území nachází ve specifické oblasti SON1 – Český les</w:t>
            </w:r>
            <w:r w:rsidR="00AD5864">
              <w:rPr>
                <w:rFonts w:ascii="Arial" w:eastAsia="Times New Roman" w:hAnsi="Arial" w:cs="Arial"/>
                <w:sz w:val="22"/>
                <w:lang w:eastAsia="cs-CZ"/>
              </w:rPr>
              <w:t>, koridor dopravy nadmístního významu; resp. veřejně prospěšné stavby, prvky ÚSES, navržené rozvojové plochy a charakter ploch ve volné krajině</w:t>
            </w:r>
          </w:p>
        </w:tc>
      </w:tr>
      <w:tr w:rsidR="008864FF"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8864FF">
            <w:pPr>
              <w:rPr>
                <w:rFonts w:ascii="Arial" w:eastAsia="Times New Roman" w:hAnsi="Arial" w:cs="Arial"/>
                <w:sz w:val="22"/>
                <w:lang w:eastAsia="cs-CZ"/>
              </w:rPr>
            </w:pPr>
            <w:r w:rsidRPr="008864FF">
              <w:rPr>
                <w:rFonts w:ascii="Arial" w:eastAsia="Times New Roman" w:hAnsi="Arial" w:cs="Arial"/>
                <w:sz w:val="22"/>
                <w:lang w:eastAsia="cs-CZ"/>
              </w:rPr>
              <w:t>SPÚ</w:t>
            </w:r>
            <w:r w:rsidR="00D53E7A" w:rsidRPr="008864FF">
              <w:rPr>
                <w:rFonts w:ascii="Arial" w:eastAsia="Times New Roman" w:hAnsi="Arial" w:cs="Arial"/>
                <w:sz w:val="22"/>
                <w:lang w:eastAsia="cs-CZ"/>
              </w:rPr>
              <w:t>, oddělení vodohospodářských děl</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EA0" w:rsidRPr="008864FF" w:rsidRDefault="0002692F"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19.09.2017</w:t>
            </w:r>
            <w:proofErr w:type="gramEnd"/>
          </w:p>
        </w:tc>
        <w:tc>
          <w:tcPr>
            <w:tcW w:w="3590" w:type="dxa"/>
            <w:tcBorders>
              <w:top w:val="single" w:sz="4" w:space="0" w:color="auto"/>
              <w:left w:val="single" w:sz="4" w:space="0" w:color="auto"/>
              <w:bottom w:val="single" w:sz="4" w:space="0" w:color="auto"/>
              <w:right w:val="single" w:sz="4" w:space="0" w:color="auto"/>
            </w:tcBorders>
            <w:shd w:val="clear" w:color="auto" w:fill="auto"/>
            <w:vAlign w:val="bottom"/>
          </w:tcPr>
          <w:p w:rsidR="002F1EA0" w:rsidRPr="008864FF" w:rsidRDefault="0002692F" w:rsidP="002F7578">
            <w:pPr>
              <w:rPr>
                <w:rFonts w:ascii="Arial" w:eastAsia="Times New Roman" w:hAnsi="Arial" w:cs="Arial"/>
                <w:sz w:val="22"/>
                <w:lang w:eastAsia="cs-CZ"/>
              </w:rPr>
            </w:pPr>
            <w:r>
              <w:rPr>
                <w:rFonts w:ascii="Arial" w:eastAsia="Times New Roman" w:hAnsi="Arial" w:cs="Arial"/>
                <w:sz w:val="22"/>
                <w:lang w:eastAsia="cs-CZ"/>
              </w:rPr>
              <w:t>Žádné zájmy</w:t>
            </w:r>
          </w:p>
        </w:tc>
      </w:tr>
      <w:tr w:rsidR="008864FF"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 xml:space="preserve">NET4GAS </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23593C"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29.08.2017</w:t>
            </w:r>
            <w:proofErr w:type="gramEnd"/>
          </w:p>
        </w:tc>
        <w:tc>
          <w:tcPr>
            <w:tcW w:w="3590" w:type="dxa"/>
            <w:tcBorders>
              <w:top w:val="single" w:sz="4" w:space="0" w:color="auto"/>
              <w:left w:val="nil"/>
              <w:bottom w:val="single" w:sz="4" w:space="0" w:color="auto"/>
              <w:right w:val="single" w:sz="4" w:space="0" w:color="auto"/>
            </w:tcBorders>
            <w:shd w:val="clear" w:color="auto" w:fill="auto"/>
            <w:vAlign w:val="bottom"/>
          </w:tcPr>
          <w:p w:rsidR="002F1EA0" w:rsidRPr="008864FF" w:rsidRDefault="0023593C" w:rsidP="002F1EA0">
            <w:pPr>
              <w:rPr>
                <w:rFonts w:ascii="Arial" w:eastAsia="Times New Roman" w:hAnsi="Arial" w:cs="Arial"/>
                <w:sz w:val="22"/>
                <w:lang w:eastAsia="cs-CZ"/>
              </w:rPr>
            </w:pPr>
            <w:r>
              <w:rPr>
                <w:rFonts w:ascii="Arial" w:eastAsia="Times New Roman" w:hAnsi="Arial" w:cs="Arial"/>
                <w:sz w:val="22"/>
                <w:lang w:eastAsia="cs-CZ"/>
              </w:rPr>
              <w:t>Žádné zájmy</w:t>
            </w:r>
          </w:p>
        </w:tc>
      </w:tr>
      <w:tr w:rsidR="008864FF"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Krajská hygienická stanice Plzeňského kraje se sídlem v Plzni, územní pracoviště Tachov</w:t>
            </w:r>
          </w:p>
        </w:tc>
        <w:tc>
          <w:tcPr>
            <w:tcW w:w="1242" w:type="dxa"/>
            <w:tcBorders>
              <w:top w:val="nil"/>
              <w:left w:val="nil"/>
              <w:bottom w:val="single" w:sz="4" w:space="0" w:color="auto"/>
              <w:right w:val="single" w:sz="4" w:space="0" w:color="auto"/>
            </w:tcBorders>
            <w:shd w:val="clear" w:color="auto" w:fill="auto"/>
            <w:noWrap/>
            <w:vAlign w:val="bottom"/>
          </w:tcPr>
          <w:p w:rsidR="002F1EA0" w:rsidRPr="008864FF" w:rsidRDefault="00037FBE"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04.09.2017</w:t>
            </w:r>
            <w:proofErr w:type="gramEnd"/>
          </w:p>
        </w:tc>
        <w:tc>
          <w:tcPr>
            <w:tcW w:w="3590" w:type="dxa"/>
            <w:tcBorders>
              <w:top w:val="nil"/>
              <w:left w:val="nil"/>
              <w:bottom w:val="single" w:sz="4" w:space="0" w:color="auto"/>
              <w:right w:val="single" w:sz="4" w:space="0" w:color="auto"/>
            </w:tcBorders>
            <w:shd w:val="clear" w:color="auto" w:fill="auto"/>
            <w:noWrap/>
            <w:vAlign w:val="bottom"/>
          </w:tcPr>
          <w:p w:rsidR="002F1EA0" w:rsidRPr="008864FF" w:rsidRDefault="00037FBE" w:rsidP="00037FBE">
            <w:pPr>
              <w:rPr>
                <w:rFonts w:ascii="Arial" w:eastAsia="Times New Roman" w:hAnsi="Arial" w:cs="Arial"/>
                <w:sz w:val="22"/>
                <w:lang w:eastAsia="cs-CZ"/>
              </w:rPr>
            </w:pPr>
            <w:r>
              <w:rPr>
                <w:rFonts w:ascii="Arial" w:eastAsia="Times New Roman" w:hAnsi="Arial" w:cs="Arial"/>
                <w:sz w:val="22"/>
                <w:lang w:eastAsia="cs-CZ"/>
              </w:rPr>
              <w:t xml:space="preserve">Upozornění na vodní zdroje u obce Branka, které slouží k zásobování pitnou vodou </w:t>
            </w:r>
            <w:r w:rsidR="00813F5E">
              <w:rPr>
                <w:rFonts w:ascii="Arial" w:eastAsia="Times New Roman" w:hAnsi="Arial" w:cs="Arial"/>
                <w:sz w:val="22"/>
                <w:lang w:eastAsia="cs-CZ"/>
              </w:rPr>
              <w:t>města</w:t>
            </w:r>
          </w:p>
        </w:tc>
      </w:tr>
      <w:tr w:rsidR="008864FF"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AC2B59">
            <w:pPr>
              <w:rPr>
                <w:rFonts w:ascii="Arial" w:eastAsia="Times New Roman" w:hAnsi="Arial" w:cs="Arial"/>
                <w:sz w:val="22"/>
                <w:lang w:eastAsia="cs-CZ"/>
              </w:rPr>
            </w:pPr>
            <w:r w:rsidRPr="008864FF">
              <w:rPr>
                <w:rFonts w:ascii="Arial" w:eastAsia="Times New Roman" w:hAnsi="Arial" w:cs="Arial"/>
                <w:sz w:val="22"/>
                <w:lang w:eastAsia="cs-CZ"/>
              </w:rPr>
              <w:t xml:space="preserve">Městský úřad </w:t>
            </w:r>
            <w:r w:rsidR="00AC2B59" w:rsidRPr="008864FF">
              <w:rPr>
                <w:rFonts w:ascii="Arial" w:eastAsia="Times New Roman" w:hAnsi="Arial" w:cs="Arial"/>
                <w:sz w:val="22"/>
                <w:lang w:eastAsia="cs-CZ"/>
              </w:rPr>
              <w:t>Tachov</w:t>
            </w:r>
            <w:r w:rsidRPr="008864FF">
              <w:rPr>
                <w:rFonts w:ascii="Arial" w:eastAsia="Times New Roman" w:hAnsi="Arial" w:cs="Arial"/>
                <w:sz w:val="22"/>
                <w:lang w:eastAsia="cs-CZ"/>
              </w:rPr>
              <w:t xml:space="preserve">, odbor </w:t>
            </w:r>
            <w:r w:rsidR="00D53E7A" w:rsidRPr="008864FF">
              <w:rPr>
                <w:rFonts w:ascii="Arial" w:eastAsia="Times New Roman" w:hAnsi="Arial" w:cs="Arial"/>
                <w:sz w:val="22"/>
                <w:lang w:eastAsia="cs-CZ"/>
              </w:rPr>
              <w:t>ŽP</w:t>
            </w:r>
          </w:p>
        </w:tc>
        <w:tc>
          <w:tcPr>
            <w:tcW w:w="1242" w:type="dxa"/>
            <w:tcBorders>
              <w:top w:val="nil"/>
              <w:left w:val="nil"/>
              <w:bottom w:val="single" w:sz="4" w:space="0" w:color="auto"/>
              <w:right w:val="single" w:sz="4" w:space="0" w:color="auto"/>
            </w:tcBorders>
            <w:shd w:val="clear" w:color="auto" w:fill="auto"/>
            <w:noWrap/>
            <w:vAlign w:val="bottom"/>
          </w:tcPr>
          <w:p w:rsidR="002F1EA0" w:rsidRPr="008864FF" w:rsidRDefault="00813F5E"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25.09.2017</w:t>
            </w:r>
            <w:proofErr w:type="gramEnd"/>
          </w:p>
        </w:tc>
        <w:tc>
          <w:tcPr>
            <w:tcW w:w="3590" w:type="dxa"/>
            <w:tcBorders>
              <w:top w:val="nil"/>
              <w:left w:val="nil"/>
              <w:bottom w:val="single" w:sz="4" w:space="0" w:color="auto"/>
              <w:right w:val="single" w:sz="4" w:space="0" w:color="auto"/>
            </w:tcBorders>
            <w:shd w:val="clear" w:color="auto" w:fill="auto"/>
            <w:noWrap/>
            <w:vAlign w:val="bottom"/>
          </w:tcPr>
          <w:p w:rsidR="002F1EA0" w:rsidRPr="008864FF" w:rsidRDefault="00813F5E" w:rsidP="00C14A4B">
            <w:pPr>
              <w:rPr>
                <w:rFonts w:ascii="Arial" w:eastAsia="Times New Roman" w:hAnsi="Arial" w:cs="Arial"/>
                <w:sz w:val="22"/>
                <w:lang w:eastAsia="cs-CZ"/>
              </w:rPr>
            </w:pPr>
            <w:r>
              <w:rPr>
                <w:rFonts w:ascii="Arial" w:eastAsia="Times New Roman" w:hAnsi="Arial" w:cs="Arial"/>
                <w:sz w:val="22"/>
                <w:lang w:eastAsia="cs-CZ"/>
              </w:rPr>
              <w:t>CHKO Český les, vše projednávat s </w:t>
            </w:r>
            <w:proofErr w:type="spellStart"/>
            <w:r>
              <w:rPr>
                <w:rFonts w:ascii="Arial" w:eastAsia="Times New Roman" w:hAnsi="Arial" w:cs="Arial"/>
                <w:sz w:val="22"/>
                <w:lang w:eastAsia="cs-CZ"/>
              </w:rPr>
              <w:t>reg</w:t>
            </w:r>
            <w:proofErr w:type="spellEnd"/>
            <w:r>
              <w:rPr>
                <w:rFonts w:ascii="Arial" w:eastAsia="Times New Roman" w:hAnsi="Arial" w:cs="Arial"/>
                <w:sz w:val="22"/>
                <w:lang w:eastAsia="cs-CZ"/>
              </w:rPr>
              <w:t xml:space="preserve">. </w:t>
            </w:r>
            <w:proofErr w:type="gramStart"/>
            <w:r>
              <w:rPr>
                <w:rFonts w:ascii="Arial" w:eastAsia="Times New Roman" w:hAnsi="Arial" w:cs="Arial"/>
                <w:sz w:val="22"/>
                <w:lang w:eastAsia="cs-CZ"/>
              </w:rPr>
              <w:t>pracovištěm</w:t>
            </w:r>
            <w:proofErr w:type="gramEnd"/>
            <w:r>
              <w:rPr>
                <w:rFonts w:ascii="Arial" w:eastAsia="Times New Roman" w:hAnsi="Arial" w:cs="Arial"/>
                <w:sz w:val="22"/>
                <w:lang w:eastAsia="cs-CZ"/>
              </w:rPr>
              <w:t xml:space="preserve"> AOPK Správou CHKO Český les Přimda; celé </w:t>
            </w:r>
            <w:r>
              <w:rPr>
                <w:rFonts w:ascii="Arial" w:eastAsia="Times New Roman" w:hAnsi="Arial" w:cs="Arial"/>
                <w:sz w:val="22"/>
                <w:lang w:eastAsia="cs-CZ"/>
              </w:rPr>
              <w:lastRenderedPageBreak/>
              <w:t>území se nachází v OPVZ 3. stupně</w:t>
            </w:r>
            <w:r w:rsidR="00C14A4B">
              <w:rPr>
                <w:rFonts w:ascii="Arial" w:eastAsia="Times New Roman" w:hAnsi="Arial" w:cs="Arial"/>
                <w:sz w:val="22"/>
                <w:lang w:eastAsia="cs-CZ"/>
              </w:rPr>
              <w:t xml:space="preserve"> vodárenské nádrže Lučina; v roce 2014 změna stanovena opatřením obecné povahy pro jednotlivá oddělená území jako ochranná pásma II. Stupně; ÚP obce Halže; nutné vymezit hranici PÚ tak, aby její součástí byl i pozemek celé hráze rybníka Olšový, s ohledem na stav hráze a protipovodňové ochrany v obci (zpracován projekt na rekonstrukci hráze a bezpečnostního přelivu)</w:t>
            </w:r>
            <w:r>
              <w:rPr>
                <w:rFonts w:ascii="Arial" w:eastAsia="Times New Roman" w:hAnsi="Arial" w:cs="Arial"/>
                <w:sz w:val="22"/>
                <w:lang w:eastAsia="cs-CZ"/>
              </w:rPr>
              <w:t xml:space="preserve"> </w:t>
            </w:r>
          </w:p>
        </w:tc>
      </w:tr>
      <w:tr w:rsidR="008864FF"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lastRenderedPageBreak/>
              <w:t>Dial Telecom, a.s.</w:t>
            </w:r>
          </w:p>
        </w:tc>
        <w:tc>
          <w:tcPr>
            <w:tcW w:w="1242" w:type="dxa"/>
            <w:tcBorders>
              <w:top w:val="nil"/>
              <w:left w:val="nil"/>
              <w:bottom w:val="single" w:sz="4" w:space="0" w:color="auto"/>
              <w:right w:val="single" w:sz="4" w:space="0" w:color="auto"/>
            </w:tcBorders>
            <w:shd w:val="clear" w:color="auto" w:fill="auto"/>
            <w:noWrap/>
            <w:vAlign w:val="bottom"/>
          </w:tcPr>
          <w:p w:rsidR="002F1EA0" w:rsidRPr="008864FF" w:rsidRDefault="00B77FFC"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25.08.2017</w:t>
            </w:r>
            <w:proofErr w:type="gramEnd"/>
          </w:p>
        </w:tc>
        <w:tc>
          <w:tcPr>
            <w:tcW w:w="3590" w:type="dxa"/>
            <w:tcBorders>
              <w:top w:val="nil"/>
              <w:left w:val="nil"/>
              <w:bottom w:val="single" w:sz="4" w:space="0" w:color="auto"/>
              <w:right w:val="single" w:sz="4" w:space="0" w:color="auto"/>
            </w:tcBorders>
            <w:shd w:val="clear" w:color="auto" w:fill="auto"/>
            <w:noWrap/>
            <w:vAlign w:val="bottom"/>
          </w:tcPr>
          <w:p w:rsidR="002F1EA0" w:rsidRPr="008864FF" w:rsidRDefault="00B77FFC" w:rsidP="002F1EA0">
            <w:pPr>
              <w:rPr>
                <w:rFonts w:ascii="Arial" w:eastAsia="Times New Roman" w:hAnsi="Arial" w:cs="Arial"/>
                <w:sz w:val="22"/>
                <w:lang w:eastAsia="cs-CZ"/>
              </w:rPr>
            </w:pPr>
            <w:r>
              <w:rPr>
                <w:rFonts w:ascii="Arial" w:eastAsia="Times New Roman" w:hAnsi="Arial" w:cs="Arial"/>
                <w:sz w:val="22"/>
                <w:lang w:eastAsia="cs-CZ"/>
              </w:rPr>
              <w:t>Žádné zájmy</w:t>
            </w:r>
          </w:p>
        </w:tc>
      </w:tr>
      <w:tr w:rsidR="008864FF"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ČEPS, a.s.</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9F5D53"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01.09.2017</w:t>
            </w:r>
            <w:proofErr w:type="gramEnd"/>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9F5D53" w:rsidP="002F1EA0">
            <w:pPr>
              <w:rPr>
                <w:rFonts w:ascii="Arial" w:eastAsia="Times New Roman" w:hAnsi="Arial" w:cs="Arial"/>
                <w:sz w:val="22"/>
                <w:lang w:eastAsia="cs-CZ"/>
              </w:rPr>
            </w:pPr>
            <w:r>
              <w:rPr>
                <w:rFonts w:ascii="Arial" w:eastAsia="Times New Roman" w:hAnsi="Arial" w:cs="Arial"/>
                <w:sz w:val="22"/>
                <w:lang w:eastAsia="cs-CZ"/>
              </w:rPr>
              <w:t>Žádné zájmy</w:t>
            </w:r>
          </w:p>
        </w:tc>
      </w:tr>
      <w:tr w:rsidR="008864FF" w:rsidRPr="008864FF" w:rsidTr="00AC2B59">
        <w:trPr>
          <w:trHeight w:val="72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Ministerstvo vnitra</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6D2B0C"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05.09.2017</w:t>
            </w:r>
            <w:proofErr w:type="gramEnd"/>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6D2B0C" w:rsidP="002F1EA0">
            <w:pPr>
              <w:rPr>
                <w:rFonts w:ascii="Arial" w:eastAsia="Times New Roman" w:hAnsi="Arial" w:cs="Arial"/>
                <w:sz w:val="22"/>
                <w:lang w:eastAsia="cs-CZ"/>
              </w:rPr>
            </w:pPr>
            <w:r>
              <w:rPr>
                <w:rFonts w:ascii="Arial" w:eastAsia="Times New Roman" w:hAnsi="Arial" w:cs="Arial"/>
                <w:sz w:val="22"/>
                <w:lang w:eastAsia="cs-CZ"/>
              </w:rPr>
              <w:t>Žádné zájmy</w:t>
            </w:r>
          </w:p>
        </w:tc>
      </w:tr>
      <w:tr w:rsidR="008864FF"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České dráhy, a.s., Regionální správa majetku</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EA0" w:rsidRPr="008864FF" w:rsidRDefault="002F1EA0" w:rsidP="002F1EA0">
            <w:pPr>
              <w:jc w:val="right"/>
              <w:rPr>
                <w:rFonts w:ascii="Arial" w:eastAsia="Times New Roman" w:hAnsi="Arial" w:cs="Arial"/>
                <w:sz w:val="22"/>
                <w:lang w:eastAsia="cs-CZ"/>
              </w:rPr>
            </w:pPr>
          </w:p>
        </w:tc>
        <w:tc>
          <w:tcPr>
            <w:tcW w:w="35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EA0" w:rsidRPr="008864FF" w:rsidRDefault="00E92C5B" w:rsidP="002F1EA0">
            <w:pPr>
              <w:rPr>
                <w:rFonts w:ascii="Arial" w:eastAsia="Times New Roman" w:hAnsi="Arial" w:cs="Arial"/>
                <w:sz w:val="22"/>
                <w:lang w:eastAsia="cs-CZ"/>
              </w:rPr>
            </w:pPr>
            <w:r>
              <w:rPr>
                <w:rFonts w:ascii="Arial" w:eastAsia="Times New Roman" w:hAnsi="Arial" w:cs="Arial"/>
                <w:sz w:val="22"/>
                <w:lang w:eastAsia="cs-CZ"/>
              </w:rPr>
              <w:t>Nevyjádřili se</w:t>
            </w:r>
          </w:p>
        </w:tc>
      </w:tr>
      <w:tr w:rsidR="008864FF" w:rsidRPr="008864FF" w:rsidTr="00714801">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Obvodní báňský úřad</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EA0" w:rsidRPr="008864FF" w:rsidRDefault="002F7F65"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05.09.2017</w:t>
            </w:r>
            <w:proofErr w:type="gramEnd"/>
          </w:p>
        </w:tc>
        <w:tc>
          <w:tcPr>
            <w:tcW w:w="35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EA0" w:rsidRPr="008864FF" w:rsidRDefault="002F7F65" w:rsidP="002F1EA0">
            <w:pPr>
              <w:rPr>
                <w:rFonts w:ascii="Arial" w:eastAsia="Times New Roman" w:hAnsi="Arial" w:cs="Arial"/>
                <w:sz w:val="22"/>
                <w:lang w:eastAsia="cs-CZ"/>
              </w:rPr>
            </w:pPr>
            <w:r>
              <w:rPr>
                <w:rFonts w:ascii="Arial" w:eastAsia="Times New Roman" w:hAnsi="Arial" w:cs="Arial"/>
                <w:sz w:val="22"/>
                <w:lang w:eastAsia="cs-CZ"/>
              </w:rPr>
              <w:t>Žádné zájmy</w:t>
            </w:r>
          </w:p>
        </w:tc>
      </w:tr>
      <w:tr w:rsidR="008864FF" w:rsidRPr="008864FF" w:rsidTr="00714801">
        <w:trPr>
          <w:trHeight w:val="37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 xml:space="preserve">Česká geologická služba, útvar Geofond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5C3CE6" w:rsidRPr="008864FF" w:rsidRDefault="005C3CE6" w:rsidP="002F1EA0">
            <w:pPr>
              <w:rPr>
                <w:rFonts w:ascii="Arial" w:eastAsia="Times New Roman" w:hAnsi="Arial" w:cs="Arial"/>
                <w:sz w:val="22"/>
                <w:lang w:eastAsia="cs-CZ"/>
              </w:rPr>
            </w:pPr>
          </w:p>
        </w:tc>
        <w:tc>
          <w:tcPr>
            <w:tcW w:w="3590" w:type="dxa"/>
            <w:tcBorders>
              <w:top w:val="single" w:sz="4" w:space="0" w:color="auto"/>
              <w:left w:val="single" w:sz="4" w:space="0" w:color="auto"/>
              <w:bottom w:val="single" w:sz="4" w:space="0" w:color="auto"/>
              <w:right w:val="single" w:sz="4" w:space="0" w:color="auto"/>
            </w:tcBorders>
            <w:shd w:val="clear" w:color="auto" w:fill="auto"/>
            <w:vAlign w:val="bottom"/>
          </w:tcPr>
          <w:p w:rsidR="002F1EA0" w:rsidRPr="008864FF" w:rsidRDefault="00E92C5B" w:rsidP="005C3CE6">
            <w:pPr>
              <w:rPr>
                <w:rFonts w:ascii="Arial" w:eastAsia="Times New Roman" w:hAnsi="Arial" w:cs="Arial"/>
                <w:sz w:val="22"/>
                <w:lang w:eastAsia="cs-CZ"/>
              </w:rPr>
            </w:pPr>
            <w:r>
              <w:rPr>
                <w:rFonts w:ascii="Arial" w:eastAsia="Times New Roman" w:hAnsi="Arial" w:cs="Arial"/>
                <w:sz w:val="22"/>
                <w:lang w:eastAsia="cs-CZ"/>
              </w:rPr>
              <w:t>Nevyjádřili se</w:t>
            </w:r>
          </w:p>
        </w:tc>
      </w:tr>
      <w:tr w:rsidR="008864FF" w:rsidRPr="008864FF" w:rsidTr="00714801">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ČEZ ICT Services, a. s.</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2F1EA0" w:rsidP="002F1EA0">
            <w:pPr>
              <w:jc w:val="right"/>
              <w:rPr>
                <w:rFonts w:ascii="Arial" w:eastAsia="Times New Roman" w:hAnsi="Arial" w:cs="Arial"/>
                <w:sz w:val="22"/>
                <w:lang w:eastAsia="cs-CZ"/>
              </w:rPr>
            </w:pPr>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E92C5B" w:rsidP="002F1EA0">
            <w:pPr>
              <w:rPr>
                <w:rFonts w:ascii="Arial" w:eastAsia="Times New Roman" w:hAnsi="Arial" w:cs="Arial"/>
                <w:sz w:val="22"/>
                <w:lang w:eastAsia="cs-CZ"/>
              </w:rPr>
            </w:pPr>
            <w:r>
              <w:rPr>
                <w:rFonts w:ascii="Arial" w:eastAsia="Times New Roman" w:hAnsi="Arial" w:cs="Arial"/>
                <w:sz w:val="22"/>
                <w:lang w:eastAsia="cs-CZ"/>
              </w:rPr>
              <w:t>Nevyjádřili se</w:t>
            </w:r>
          </w:p>
        </w:tc>
      </w:tr>
      <w:tr w:rsidR="008864FF" w:rsidRPr="008864FF" w:rsidTr="005374AC">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Český telekomunikační úřad, pro ZPČ oblast</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EA0" w:rsidRPr="008864FF" w:rsidRDefault="00037FBE"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29.08.2017</w:t>
            </w:r>
            <w:proofErr w:type="gramEnd"/>
          </w:p>
        </w:tc>
        <w:tc>
          <w:tcPr>
            <w:tcW w:w="35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EA0" w:rsidRPr="008864FF" w:rsidRDefault="00037FBE" w:rsidP="002F1EA0">
            <w:pPr>
              <w:rPr>
                <w:rFonts w:ascii="Arial" w:eastAsia="Times New Roman" w:hAnsi="Arial" w:cs="Arial"/>
                <w:sz w:val="22"/>
                <w:lang w:eastAsia="cs-CZ"/>
              </w:rPr>
            </w:pPr>
            <w:r>
              <w:rPr>
                <w:rFonts w:ascii="Arial" w:eastAsia="Times New Roman" w:hAnsi="Arial" w:cs="Arial"/>
                <w:sz w:val="22"/>
                <w:lang w:eastAsia="cs-CZ"/>
              </w:rPr>
              <w:t>Žádné zájmy</w:t>
            </w:r>
          </w:p>
        </w:tc>
      </w:tr>
      <w:tr w:rsidR="008864FF" w:rsidRPr="008864FF" w:rsidTr="005374AC">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Krajské ředitelství policie Plzeňského kraje, Dopravní inspektorát Tachov</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2F1EA0" w:rsidP="009672BF">
            <w:pPr>
              <w:jc w:val="right"/>
              <w:rPr>
                <w:rFonts w:ascii="Arial" w:eastAsia="Times New Roman" w:hAnsi="Arial" w:cs="Arial"/>
                <w:sz w:val="22"/>
                <w:lang w:eastAsia="cs-CZ"/>
              </w:rPr>
            </w:pPr>
          </w:p>
        </w:tc>
        <w:tc>
          <w:tcPr>
            <w:tcW w:w="3590" w:type="dxa"/>
            <w:tcBorders>
              <w:top w:val="single" w:sz="4" w:space="0" w:color="auto"/>
              <w:left w:val="nil"/>
              <w:bottom w:val="single" w:sz="4" w:space="0" w:color="auto"/>
              <w:right w:val="single" w:sz="4" w:space="0" w:color="auto"/>
            </w:tcBorders>
            <w:shd w:val="clear" w:color="auto" w:fill="auto"/>
            <w:vAlign w:val="bottom"/>
          </w:tcPr>
          <w:p w:rsidR="002F1EA0" w:rsidRPr="008864FF" w:rsidRDefault="00E92C5B" w:rsidP="00113B1B">
            <w:pPr>
              <w:rPr>
                <w:rFonts w:ascii="Arial" w:eastAsia="Times New Roman" w:hAnsi="Arial" w:cs="Arial"/>
                <w:sz w:val="22"/>
                <w:lang w:eastAsia="cs-CZ"/>
              </w:rPr>
            </w:pPr>
            <w:r>
              <w:rPr>
                <w:rFonts w:ascii="Arial" w:eastAsia="Times New Roman" w:hAnsi="Arial" w:cs="Arial"/>
                <w:sz w:val="22"/>
                <w:lang w:eastAsia="cs-CZ"/>
              </w:rPr>
              <w:t>Nevyjádřili se</w:t>
            </w:r>
          </w:p>
        </w:tc>
      </w:tr>
      <w:tr w:rsidR="008864FF" w:rsidRPr="008864FF" w:rsidTr="005374AC">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Drážní úřad stavební sekce</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AF1B42"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25.08.2017</w:t>
            </w:r>
            <w:proofErr w:type="gramEnd"/>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2F1EA0" w:rsidRPr="008864FF" w:rsidRDefault="00AF1B42" w:rsidP="002F1EA0">
            <w:pPr>
              <w:rPr>
                <w:rFonts w:ascii="Arial" w:eastAsia="Times New Roman" w:hAnsi="Arial" w:cs="Arial"/>
                <w:sz w:val="22"/>
                <w:lang w:eastAsia="cs-CZ"/>
              </w:rPr>
            </w:pPr>
            <w:r>
              <w:rPr>
                <w:rFonts w:ascii="Arial" w:eastAsia="Times New Roman" w:hAnsi="Arial" w:cs="Arial"/>
                <w:sz w:val="22"/>
                <w:lang w:eastAsia="cs-CZ"/>
              </w:rPr>
              <w:t>Žádné zájmy</w:t>
            </w:r>
          </w:p>
        </w:tc>
      </w:tr>
      <w:tr w:rsidR="008864FF"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2F1EA0" w:rsidRPr="008864FF" w:rsidRDefault="006F52A0" w:rsidP="002F1EA0">
            <w:pPr>
              <w:rPr>
                <w:rFonts w:ascii="Arial" w:eastAsia="Times New Roman" w:hAnsi="Arial" w:cs="Arial"/>
                <w:sz w:val="22"/>
                <w:lang w:eastAsia="cs-CZ"/>
              </w:rPr>
            </w:pPr>
            <w:proofErr w:type="spellStart"/>
            <w:r w:rsidRPr="008864FF">
              <w:rPr>
                <w:rFonts w:ascii="Arial" w:eastAsia="Times New Roman" w:hAnsi="Arial" w:cs="Arial"/>
                <w:sz w:val="22"/>
                <w:lang w:eastAsia="cs-CZ"/>
              </w:rPr>
              <w:t>GridServices</w:t>
            </w:r>
            <w:proofErr w:type="spellEnd"/>
          </w:p>
        </w:tc>
        <w:tc>
          <w:tcPr>
            <w:tcW w:w="1242" w:type="dxa"/>
            <w:tcBorders>
              <w:top w:val="nil"/>
              <w:left w:val="nil"/>
              <w:bottom w:val="single" w:sz="4" w:space="0" w:color="auto"/>
              <w:right w:val="single" w:sz="4" w:space="0" w:color="auto"/>
            </w:tcBorders>
            <w:shd w:val="clear" w:color="auto" w:fill="auto"/>
            <w:noWrap/>
            <w:vAlign w:val="bottom"/>
          </w:tcPr>
          <w:p w:rsidR="002F1EA0" w:rsidRPr="008864FF" w:rsidRDefault="002F1EA0" w:rsidP="002F1EA0">
            <w:pPr>
              <w:jc w:val="right"/>
              <w:rPr>
                <w:rFonts w:ascii="Arial" w:eastAsia="Times New Roman" w:hAnsi="Arial" w:cs="Arial"/>
                <w:sz w:val="22"/>
                <w:lang w:eastAsia="cs-CZ"/>
              </w:rPr>
            </w:pPr>
          </w:p>
        </w:tc>
        <w:tc>
          <w:tcPr>
            <w:tcW w:w="3590" w:type="dxa"/>
            <w:tcBorders>
              <w:top w:val="nil"/>
              <w:left w:val="nil"/>
              <w:bottom w:val="single" w:sz="4" w:space="0" w:color="auto"/>
              <w:right w:val="single" w:sz="4" w:space="0" w:color="auto"/>
            </w:tcBorders>
            <w:shd w:val="clear" w:color="auto" w:fill="auto"/>
            <w:vAlign w:val="bottom"/>
          </w:tcPr>
          <w:p w:rsidR="002F1EA0" w:rsidRPr="008864FF" w:rsidRDefault="00E92C5B" w:rsidP="00BE1E81">
            <w:pPr>
              <w:rPr>
                <w:rFonts w:ascii="Arial" w:eastAsia="Times New Roman" w:hAnsi="Arial" w:cs="Arial"/>
                <w:sz w:val="22"/>
                <w:lang w:eastAsia="cs-CZ"/>
              </w:rPr>
            </w:pPr>
            <w:r>
              <w:rPr>
                <w:rFonts w:ascii="Arial" w:eastAsia="Times New Roman" w:hAnsi="Arial" w:cs="Arial"/>
                <w:sz w:val="22"/>
                <w:lang w:eastAsia="cs-CZ"/>
              </w:rPr>
              <w:t>Nevyjádřili se</w:t>
            </w:r>
          </w:p>
        </w:tc>
      </w:tr>
      <w:tr w:rsidR="008864FF"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Povodí Vltavy, státní podnik</w:t>
            </w:r>
          </w:p>
        </w:tc>
        <w:tc>
          <w:tcPr>
            <w:tcW w:w="1242" w:type="dxa"/>
            <w:tcBorders>
              <w:top w:val="nil"/>
              <w:left w:val="nil"/>
              <w:bottom w:val="single" w:sz="4" w:space="0" w:color="auto"/>
              <w:right w:val="single" w:sz="4" w:space="0" w:color="auto"/>
            </w:tcBorders>
            <w:shd w:val="clear" w:color="auto" w:fill="auto"/>
            <w:noWrap/>
            <w:vAlign w:val="bottom"/>
          </w:tcPr>
          <w:p w:rsidR="002F1EA0" w:rsidRPr="008864FF" w:rsidRDefault="00002CC1"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19.9.2017</w:t>
            </w:r>
            <w:proofErr w:type="gramEnd"/>
          </w:p>
        </w:tc>
        <w:tc>
          <w:tcPr>
            <w:tcW w:w="3590" w:type="dxa"/>
            <w:tcBorders>
              <w:top w:val="nil"/>
              <w:left w:val="nil"/>
              <w:bottom w:val="single" w:sz="4" w:space="0" w:color="auto"/>
              <w:right w:val="single" w:sz="4" w:space="0" w:color="auto"/>
            </w:tcBorders>
            <w:shd w:val="clear" w:color="auto" w:fill="auto"/>
            <w:vAlign w:val="bottom"/>
          </w:tcPr>
          <w:p w:rsidR="002F1EA0" w:rsidRPr="008864FF" w:rsidRDefault="003A1CC9" w:rsidP="00A91B96">
            <w:pPr>
              <w:rPr>
                <w:rFonts w:ascii="Arial" w:eastAsia="Times New Roman" w:hAnsi="Arial" w:cs="Arial"/>
                <w:sz w:val="22"/>
                <w:lang w:eastAsia="cs-CZ"/>
              </w:rPr>
            </w:pPr>
            <w:r>
              <w:rPr>
                <w:rFonts w:ascii="Arial" w:eastAsia="Times New Roman" w:hAnsi="Arial" w:cs="Arial"/>
                <w:sz w:val="22"/>
                <w:lang w:eastAsia="cs-CZ"/>
              </w:rPr>
              <w:t xml:space="preserve">Zaměření, </w:t>
            </w:r>
            <w:proofErr w:type="spellStart"/>
            <w:r>
              <w:rPr>
                <w:rFonts w:ascii="Arial" w:eastAsia="Times New Roman" w:hAnsi="Arial" w:cs="Arial"/>
                <w:sz w:val="22"/>
                <w:lang w:eastAsia="cs-CZ"/>
              </w:rPr>
              <w:t>oparcelování</w:t>
            </w:r>
            <w:proofErr w:type="spellEnd"/>
            <w:r>
              <w:rPr>
                <w:rFonts w:ascii="Arial" w:eastAsia="Times New Roman" w:hAnsi="Arial" w:cs="Arial"/>
                <w:sz w:val="22"/>
                <w:lang w:eastAsia="cs-CZ"/>
              </w:rPr>
              <w:t xml:space="preserve"> a zapsání</w:t>
            </w:r>
            <w:r w:rsidR="00A91B96">
              <w:rPr>
                <w:rFonts w:ascii="Arial" w:eastAsia="Times New Roman" w:hAnsi="Arial" w:cs="Arial"/>
                <w:sz w:val="22"/>
                <w:lang w:eastAsia="cs-CZ"/>
              </w:rPr>
              <w:t xml:space="preserve"> pozemků tvořící koryta vodních toků</w:t>
            </w:r>
            <w:r>
              <w:rPr>
                <w:rFonts w:ascii="Arial" w:eastAsia="Times New Roman" w:hAnsi="Arial" w:cs="Arial"/>
                <w:sz w:val="22"/>
                <w:lang w:eastAsia="cs-CZ"/>
              </w:rPr>
              <w:t xml:space="preserve"> na LV </w:t>
            </w:r>
            <w:r w:rsidR="00A91B96">
              <w:rPr>
                <w:rFonts w:ascii="Arial" w:eastAsia="Times New Roman" w:hAnsi="Arial" w:cs="Arial"/>
                <w:sz w:val="22"/>
                <w:lang w:eastAsia="cs-CZ"/>
              </w:rPr>
              <w:t>s </w:t>
            </w:r>
            <w:proofErr w:type="spellStart"/>
            <w:r w:rsidR="00A91B96">
              <w:rPr>
                <w:rFonts w:ascii="Arial" w:eastAsia="Times New Roman" w:hAnsi="Arial" w:cs="Arial"/>
                <w:sz w:val="22"/>
                <w:lang w:eastAsia="cs-CZ"/>
              </w:rPr>
              <w:t>vl</w:t>
            </w:r>
            <w:proofErr w:type="spellEnd"/>
            <w:r w:rsidR="00A91B96">
              <w:rPr>
                <w:rFonts w:ascii="Arial" w:eastAsia="Times New Roman" w:hAnsi="Arial" w:cs="Arial"/>
                <w:sz w:val="22"/>
                <w:lang w:eastAsia="cs-CZ"/>
              </w:rPr>
              <w:t xml:space="preserve">. právem pro ČR s právem hospodaření pro Povodí Vltavy, </w:t>
            </w:r>
            <w:proofErr w:type="spellStart"/>
            <w:proofErr w:type="gramStart"/>
            <w:r w:rsidR="00A91B96">
              <w:rPr>
                <w:rFonts w:ascii="Arial" w:eastAsia="Times New Roman" w:hAnsi="Arial" w:cs="Arial"/>
                <w:sz w:val="22"/>
                <w:lang w:eastAsia="cs-CZ"/>
              </w:rPr>
              <w:t>s.p</w:t>
            </w:r>
            <w:proofErr w:type="spellEnd"/>
            <w:r w:rsidR="00A91B96">
              <w:rPr>
                <w:rFonts w:ascii="Arial" w:eastAsia="Times New Roman" w:hAnsi="Arial" w:cs="Arial"/>
                <w:sz w:val="22"/>
                <w:lang w:eastAsia="cs-CZ"/>
              </w:rPr>
              <w:t>.</w:t>
            </w:r>
            <w:proofErr w:type="gramEnd"/>
            <w:r w:rsidR="00A91B96">
              <w:rPr>
                <w:rFonts w:ascii="Arial" w:eastAsia="Times New Roman" w:hAnsi="Arial" w:cs="Arial"/>
                <w:sz w:val="22"/>
                <w:lang w:eastAsia="cs-CZ"/>
              </w:rPr>
              <w:t xml:space="preserve">; přizvání zástupce k </w:t>
            </w:r>
            <w:proofErr w:type="spellStart"/>
            <w:r w:rsidR="00A91B96">
              <w:rPr>
                <w:rFonts w:ascii="Arial" w:eastAsia="Times New Roman" w:hAnsi="Arial" w:cs="Arial"/>
                <w:sz w:val="22"/>
                <w:lang w:eastAsia="cs-CZ"/>
              </w:rPr>
              <w:t>org</w:t>
            </w:r>
            <w:proofErr w:type="spellEnd"/>
            <w:r w:rsidR="00A91B96">
              <w:rPr>
                <w:rFonts w:ascii="Arial" w:eastAsia="Times New Roman" w:hAnsi="Arial" w:cs="Arial"/>
                <w:sz w:val="22"/>
                <w:lang w:eastAsia="cs-CZ"/>
              </w:rPr>
              <w:t xml:space="preserve">.  zaměřování hranic vodních toků a vodních děl ve správě Povodí Vltavy, </w:t>
            </w:r>
            <w:proofErr w:type="spellStart"/>
            <w:proofErr w:type="gramStart"/>
            <w:r w:rsidR="00A91B96">
              <w:rPr>
                <w:rFonts w:ascii="Arial" w:eastAsia="Times New Roman" w:hAnsi="Arial" w:cs="Arial"/>
                <w:sz w:val="22"/>
                <w:lang w:eastAsia="cs-CZ"/>
              </w:rPr>
              <w:t>s.p</w:t>
            </w:r>
            <w:proofErr w:type="spellEnd"/>
            <w:r w:rsidR="00A91B96">
              <w:rPr>
                <w:rFonts w:ascii="Arial" w:eastAsia="Times New Roman" w:hAnsi="Arial" w:cs="Arial"/>
                <w:sz w:val="22"/>
                <w:lang w:eastAsia="cs-CZ"/>
              </w:rPr>
              <w:t>.</w:t>
            </w:r>
            <w:proofErr w:type="gramEnd"/>
            <w:r w:rsidR="00A91B96">
              <w:rPr>
                <w:rFonts w:ascii="Arial" w:eastAsia="Times New Roman" w:hAnsi="Arial" w:cs="Arial"/>
                <w:sz w:val="22"/>
                <w:lang w:eastAsia="cs-CZ"/>
              </w:rPr>
              <w:t xml:space="preserve"> </w:t>
            </w:r>
          </w:p>
        </w:tc>
      </w:tr>
      <w:tr w:rsidR="008864FF"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2F1EA0" w:rsidRPr="008864FF" w:rsidRDefault="001F1884" w:rsidP="002F1EA0">
            <w:pPr>
              <w:rPr>
                <w:rFonts w:ascii="Arial" w:eastAsia="Times New Roman" w:hAnsi="Arial" w:cs="Arial"/>
                <w:sz w:val="22"/>
                <w:lang w:eastAsia="cs-CZ"/>
              </w:rPr>
            </w:pPr>
            <w:r w:rsidRPr="008864FF">
              <w:rPr>
                <w:rFonts w:ascii="Arial" w:eastAsia="Times New Roman" w:hAnsi="Arial" w:cs="Arial"/>
                <w:sz w:val="22"/>
                <w:lang w:eastAsia="cs-CZ"/>
              </w:rPr>
              <w:t>VAK Karlovy Vary a.s.</w:t>
            </w:r>
          </w:p>
        </w:tc>
        <w:tc>
          <w:tcPr>
            <w:tcW w:w="1242" w:type="dxa"/>
            <w:tcBorders>
              <w:top w:val="nil"/>
              <w:left w:val="nil"/>
              <w:bottom w:val="single" w:sz="4" w:space="0" w:color="auto"/>
              <w:right w:val="single" w:sz="4" w:space="0" w:color="auto"/>
            </w:tcBorders>
            <w:shd w:val="clear" w:color="auto" w:fill="auto"/>
            <w:noWrap/>
            <w:vAlign w:val="bottom"/>
          </w:tcPr>
          <w:p w:rsidR="002F1EA0" w:rsidRPr="008864FF" w:rsidRDefault="002F1EA0" w:rsidP="002F1EA0">
            <w:pPr>
              <w:jc w:val="right"/>
              <w:rPr>
                <w:rFonts w:ascii="Arial" w:eastAsia="Times New Roman" w:hAnsi="Arial" w:cs="Arial"/>
                <w:sz w:val="22"/>
                <w:lang w:eastAsia="cs-CZ"/>
              </w:rPr>
            </w:pPr>
          </w:p>
        </w:tc>
        <w:tc>
          <w:tcPr>
            <w:tcW w:w="3590" w:type="dxa"/>
            <w:tcBorders>
              <w:top w:val="nil"/>
              <w:left w:val="nil"/>
              <w:bottom w:val="single" w:sz="4" w:space="0" w:color="auto"/>
              <w:right w:val="single" w:sz="4" w:space="0" w:color="auto"/>
            </w:tcBorders>
            <w:shd w:val="clear" w:color="auto" w:fill="auto"/>
            <w:noWrap/>
            <w:vAlign w:val="bottom"/>
          </w:tcPr>
          <w:p w:rsidR="002F1EA0" w:rsidRPr="008864FF" w:rsidRDefault="00E92C5B" w:rsidP="002F1EA0">
            <w:pPr>
              <w:rPr>
                <w:rFonts w:ascii="Arial" w:eastAsia="Times New Roman" w:hAnsi="Arial" w:cs="Arial"/>
                <w:sz w:val="22"/>
                <w:lang w:eastAsia="cs-CZ"/>
              </w:rPr>
            </w:pPr>
            <w:r>
              <w:rPr>
                <w:rFonts w:ascii="Arial" w:eastAsia="Times New Roman" w:hAnsi="Arial" w:cs="Arial"/>
                <w:sz w:val="22"/>
                <w:lang w:eastAsia="cs-CZ"/>
              </w:rPr>
              <w:t>Nevyjádřili se</w:t>
            </w:r>
          </w:p>
        </w:tc>
      </w:tr>
      <w:tr w:rsidR="008864FF"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Národní památkový ústav</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EA0" w:rsidRPr="008864FF" w:rsidRDefault="002F1EA0" w:rsidP="002F1EA0">
            <w:pPr>
              <w:jc w:val="right"/>
              <w:rPr>
                <w:rFonts w:ascii="Arial" w:eastAsia="Times New Roman" w:hAnsi="Arial" w:cs="Arial"/>
                <w:sz w:val="22"/>
                <w:lang w:eastAsia="cs-CZ"/>
              </w:rPr>
            </w:pPr>
          </w:p>
        </w:tc>
        <w:tc>
          <w:tcPr>
            <w:tcW w:w="3590" w:type="dxa"/>
            <w:tcBorders>
              <w:top w:val="single" w:sz="4" w:space="0" w:color="auto"/>
              <w:left w:val="single" w:sz="4" w:space="0" w:color="auto"/>
              <w:bottom w:val="single" w:sz="4" w:space="0" w:color="auto"/>
              <w:right w:val="single" w:sz="4" w:space="0" w:color="auto"/>
            </w:tcBorders>
            <w:shd w:val="clear" w:color="auto" w:fill="auto"/>
            <w:vAlign w:val="bottom"/>
          </w:tcPr>
          <w:p w:rsidR="002F1EA0" w:rsidRPr="008864FF" w:rsidRDefault="00E92C5B" w:rsidP="002F1EA0">
            <w:pPr>
              <w:rPr>
                <w:rFonts w:ascii="Arial" w:eastAsia="Times New Roman" w:hAnsi="Arial" w:cs="Arial"/>
                <w:sz w:val="22"/>
                <w:lang w:eastAsia="cs-CZ"/>
              </w:rPr>
            </w:pPr>
            <w:r>
              <w:rPr>
                <w:rFonts w:ascii="Arial" w:eastAsia="Times New Roman" w:hAnsi="Arial" w:cs="Arial"/>
                <w:sz w:val="22"/>
                <w:lang w:eastAsia="cs-CZ"/>
              </w:rPr>
              <w:t>Nevyjádřili se</w:t>
            </w:r>
          </w:p>
        </w:tc>
      </w:tr>
      <w:tr w:rsidR="008864FF"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40220E">
            <w:pPr>
              <w:rPr>
                <w:rFonts w:ascii="Arial" w:eastAsia="Times New Roman" w:hAnsi="Arial" w:cs="Arial"/>
                <w:sz w:val="22"/>
                <w:lang w:eastAsia="cs-CZ"/>
              </w:rPr>
            </w:pPr>
            <w:r w:rsidRPr="008864FF">
              <w:rPr>
                <w:rFonts w:ascii="Arial" w:eastAsia="Times New Roman" w:hAnsi="Arial" w:cs="Arial"/>
                <w:sz w:val="22"/>
                <w:lang w:eastAsia="cs-CZ"/>
              </w:rPr>
              <w:t xml:space="preserve">Česká geologická služba, </w:t>
            </w:r>
            <w:r w:rsidR="0040220E" w:rsidRPr="008864FF">
              <w:rPr>
                <w:rFonts w:ascii="Arial" w:eastAsia="Times New Roman" w:hAnsi="Arial" w:cs="Arial"/>
                <w:sz w:val="22"/>
                <w:lang w:eastAsia="cs-CZ"/>
              </w:rPr>
              <w:t>správa oblastních geologů</w:t>
            </w:r>
            <w:r w:rsidRPr="008864FF">
              <w:rPr>
                <w:rFonts w:ascii="Arial" w:eastAsia="Times New Roman" w:hAnsi="Arial" w:cs="Arial"/>
                <w:sz w:val="22"/>
                <w:lang w:eastAsia="cs-CZ"/>
              </w:rPr>
              <w:t xml:space="preserve"> </w:t>
            </w:r>
          </w:p>
        </w:tc>
        <w:tc>
          <w:tcPr>
            <w:tcW w:w="1242" w:type="dxa"/>
            <w:tcBorders>
              <w:top w:val="single" w:sz="4" w:space="0" w:color="auto"/>
              <w:left w:val="nil"/>
              <w:bottom w:val="single" w:sz="4" w:space="0" w:color="auto"/>
              <w:right w:val="single" w:sz="4" w:space="0" w:color="auto"/>
            </w:tcBorders>
            <w:shd w:val="clear" w:color="auto" w:fill="auto"/>
            <w:vAlign w:val="bottom"/>
          </w:tcPr>
          <w:p w:rsidR="002F1EA0" w:rsidRPr="008864FF" w:rsidRDefault="00373114" w:rsidP="002F1EA0">
            <w:pPr>
              <w:jc w:val="right"/>
              <w:rPr>
                <w:rFonts w:ascii="Arial" w:eastAsia="Times New Roman" w:hAnsi="Arial" w:cs="Arial"/>
                <w:sz w:val="22"/>
                <w:lang w:eastAsia="cs-CZ"/>
              </w:rPr>
            </w:pPr>
            <w:proofErr w:type="gramStart"/>
            <w:r>
              <w:rPr>
                <w:rFonts w:ascii="Arial" w:eastAsia="Times New Roman" w:hAnsi="Arial" w:cs="Arial"/>
                <w:sz w:val="22"/>
                <w:lang w:eastAsia="cs-CZ"/>
              </w:rPr>
              <w:t>20.09.2017</w:t>
            </w:r>
            <w:proofErr w:type="gramEnd"/>
          </w:p>
        </w:tc>
        <w:tc>
          <w:tcPr>
            <w:tcW w:w="3590" w:type="dxa"/>
            <w:tcBorders>
              <w:top w:val="single" w:sz="4" w:space="0" w:color="auto"/>
              <w:left w:val="nil"/>
              <w:bottom w:val="single" w:sz="4" w:space="0" w:color="auto"/>
              <w:right w:val="single" w:sz="4" w:space="0" w:color="auto"/>
            </w:tcBorders>
            <w:shd w:val="clear" w:color="auto" w:fill="auto"/>
            <w:vAlign w:val="bottom"/>
          </w:tcPr>
          <w:p w:rsidR="002F1EA0" w:rsidRPr="008864FF" w:rsidRDefault="00373114" w:rsidP="008864FF">
            <w:pPr>
              <w:rPr>
                <w:rFonts w:ascii="Arial" w:eastAsia="Times New Roman" w:hAnsi="Arial" w:cs="Arial"/>
                <w:sz w:val="22"/>
                <w:lang w:eastAsia="cs-CZ"/>
              </w:rPr>
            </w:pPr>
            <w:r>
              <w:rPr>
                <w:rFonts w:ascii="Arial" w:eastAsia="Times New Roman" w:hAnsi="Arial" w:cs="Arial"/>
                <w:sz w:val="22"/>
                <w:lang w:eastAsia="cs-CZ"/>
              </w:rPr>
              <w:t>Žádné zájmy</w:t>
            </w:r>
          </w:p>
        </w:tc>
      </w:tr>
      <w:tr w:rsidR="008864FF"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1F1884">
            <w:pPr>
              <w:rPr>
                <w:rFonts w:ascii="Arial" w:eastAsia="Times New Roman" w:hAnsi="Arial" w:cs="Arial"/>
                <w:sz w:val="22"/>
                <w:lang w:eastAsia="cs-CZ"/>
              </w:rPr>
            </w:pPr>
            <w:r w:rsidRPr="008864FF">
              <w:rPr>
                <w:rFonts w:ascii="Arial" w:eastAsia="Times New Roman" w:hAnsi="Arial" w:cs="Arial"/>
                <w:sz w:val="22"/>
                <w:lang w:eastAsia="cs-CZ"/>
              </w:rPr>
              <w:t xml:space="preserve">Lesy ČR, Lesní správa </w:t>
            </w:r>
            <w:r w:rsidR="001F1884" w:rsidRPr="008864FF">
              <w:rPr>
                <w:rFonts w:ascii="Arial" w:eastAsia="Times New Roman" w:hAnsi="Arial" w:cs="Arial"/>
                <w:sz w:val="22"/>
                <w:lang w:eastAsia="cs-CZ"/>
              </w:rPr>
              <w:t>Přimda</w:t>
            </w:r>
          </w:p>
        </w:tc>
        <w:tc>
          <w:tcPr>
            <w:tcW w:w="1242" w:type="dxa"/>
            <w:tcBorders>
              <w:top w:val="nil"/>
              <w:left w:val="nil"/>
              <w:bottom w:val="single" w:sz="4" w:space="0" w:color="auto"/>
              <w:right w:val="single" w:sz="4" w:space="0" w:color="auto"/>
            </w:tcBorders>
            <w:shd w:val="clear" w:color="auto" w:fill="auto"/>
            <w:noWrap/>
            <w:vAlign w:val="bottom"/>
          </w:tcPr>
          <w:p w:rsidR="002F1EA0" w:rsidRPr="008864FF" w:rsidRDefault="002F1EA0" w:rsidP="002F1EA0">
            <w:pPr>
              <w:jc w:val="right"/>
              <w:rPr>
                <w:rFonts w:ascii="Arial" w:eastAsia="Times New Roman" w:hAnsi="Arial" w:cs="Arial"/>
                <w:sz w:val="22"/>
                <w:lang w:eastAsia="cs-CZ"/>
              </w:rPr>
            </w:pPr>
          </w:p>
        </w:tc>
        <w:tc>
          <w:tcPr>
            <w:tcW w:w="3590" w:type="dxa"/>
            <w:tcBorders>
              <w:top w:val="nil"/>
              <w:left w:val="nil"/>
              <w:bottom w:val="single" w:sz="4" w:space="0" w:color="auto"/>
              <w:right w:val="single" w:sz="4" w:space="0" w:color="auto"/>
            </w:tcBorders>
            <w:shd w:val="clear" w:color="auto" w:fill="auto"/>
            <w:noWrap/>
            <w:vAlign w:val="bottom"/>
          </w:tcPr>
          <w:p w:rsidR="002F1EA0" w:rsidRPr="008864FF" w:rsidRDefault="00E92C5B" w:rsidP="00477CF5">
            <w:pPr>
              <w:rPr>
                <w:rFonts w:ascii="Arial" w:eastAsia="Times New Roman" w:hAnsi="Arial" w:cs="Arial"/>
                <w:sz w:val="22"/>
                <w:lang w:eastAsia="cs-CZ"/>
              </w:rPr>
            </w:pPr>
            <w:r>
              <w:rPr>
                <w:rFonts w:ascii="Arial" w:eastAsia="Times New Roman" w:hAnsi="Arial" w:cs="Arial"/>
                <w:sz w:val="22"/>
                <w:lang w:eastAsia="cs-CZ"/>
              </w:rPr>
              <w:t>Nevyjádřili se</w:t>
            </w:r>
          </w:p>
        </w:tc>
      </w:tr>
      <w:tr w:rsidR="008864FF"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2F1EA0" w:rsidRPr="008864FF" w:rsidRDefault="002F1EA0" w:rsidP="002F1EA0">
            <w:pPr>
              <w:rPr>
                <w:rFonts w:ascii="Arial" w:eastAsia="Times New Roman" w:hAnsi="Arial" w:cs="Arial"/>
                <w:sz w:val="22"/>
                <w:lang w:eastAsia="cs-CZ"/>
              </w:rPr>
            </w:pPr>
            <w:r w:rsidRPr="008864FF">
              <w:rPr>
                <w:rFonts w:ascii="Arial" w:eastAsia="Times New Roman" w:hAnsi="Arial" w:cs="Arial"/>
                <w:sz w:val="22"/>
                <w:lang w:eastAsia="cs-CZ"/>
              </w:rPr>
              <w:t>MERO ČR, a.s.</w:t>
            </w:r>
          </w:p>
        </w:tc>
        <w:tc>
          <w:tcPr>
            <w:tcW w:w="1242" w:type="dxa"/>
            <w:tcBorders>
              <w:top w:val="nil"/>
              <w:left w:val="nil"/>
              <w:bottom w:val="single" w:sz="4" w:space="0" w:color="auto"/>
              <w:right w:val="single" w:sz="4" w:space="0" w:color="auto"/>
            </w:tcBorders>
            <w:shd w:val="clear" w:color="auto" w:fill="auto"/>
            <w:noWrap/>
            <w:vAlign w:val="bottom"/>
          </w:tcPr>
          <w:p w:rsidR="002F1EA0" w:rsidRPr="008864FF" w:rsidRDefault="002F1EA0" w:rsidP="002F1EA0">
            <w:pPr>
              <w:jc w:val="right"/>
              <w:rPr>
                <w:rFonts w:ascii="Arial" w:eastAsia="Times New Roman" w:hAnsi="Arial" w:cs="Arial"/>
                <w:sz w:val="22"/>
                <w:lang w:eastAsia="cs-CZ"/>
              </w:rPr>
            </w:pPr>
          </w:p>
        </w:tc>
        <w:tc>
          <w:tcPr>
            <w:tcW w:w="3590" w:type="dxa"/>
            <w:tcBorders>
              <w:top w:val="nil"/>
              <w:left w:val="nil"/>
              <w:bottom w:val="single" w:sz="4" w:space="0" w:color="auto"/>
              <w:right w:val="single" w:sz="4" w:space="0" w:color="auto"/>
            </w:tcBorders>
            <w:shd w:val="clear" w:color="auto" w:fill="auto"/>
            <w:noWrap/>
            <w:vAlign w:val="bottom"/>
          </w:tcPr>
          <w:p w:rsidR="002F1EA0" w:rsidRPr="008864FF" w:rsidRDefault="00E92C5B" w:rsidP="002F1EA0">
            <w:pPr>
              <w:rPr>
                <w:rFonts w:ascii="Arial" w:eastAsia="Times New Roman" w:hAnsi="Arial" w:cs="Arial"/>
                <w:sz w:val="22"/>
                <w:lang w:eastAsia="cs-CZ"/>
              </w:rPr>
            </w:pPr>
            <w:r>
              <w:rPr>
                <w:rFonts w:ascii="Arial" w:eastAsia="Times New Roman" w:hAnsi="Arial" w:cs="Arial"/>
                <w:sz w:val="22"/>
                <w:lang w:eastAsia="cs-CZ"/>
              </w:rPr>
              <w:t>Nevyjádřili se</w:t>
            </w:r>
          </w:p>
        </w:tc>
      </w:tr>
      <w:tr w:rsidR="00F07247"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lastRenderedPageBreak/>
              <w:t>Lesy ČR, Správa toků - oblast povodí Vltavy,  Benešov</w:t>
            </w:r>
          </w:p>
        </w:tc>
        <w:tc>
          <w:tcPr>
            <w:tcW w:w="1242"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jc w:val="right"/>
              <w:rPr>
                <w:rFonts w:ascii="Arial" w:eastAsia="Times New Roman" w:hAnsi="Arial" w:cs="Arial"/>
                <w:sz w:val="22"/>
                <w:lang w:eastAsia="cs-CZ"/>
              </w:rPr>
            </w:pPr>
            <w:proofErr w:type="gramStart"/>
            <w:r>
              <w:rPr>
                <w:rFonts w:ascii="Arial" w:eastAsia="Times New Roman" w:hAnsi="Arial" w:cs="Arial"/>
                <w:sz w:val="22"/>
                <w:lang w:eastAsia="cs-CZ"/>
              </w:rPr>
              <w:t>25.09.2017</w:t>
            </w:r>
            <w:proofErr w:type="gramEnd"/>
          </w:p>
        </w:tc>
        <w:tc>
          <w:tcPr>
            <w:tcW w:w="3590" w:type="dxa"/>
            <w:tcBorders>
              <w:top w:val="nil"/>
              <w:left w:val="nil"/>
              <w:bottom w:val="single" w:sz="4" w:space="0" w:color="auto"/>
              <w:right w:val="single" w:sz="4" w:space="0" w:color="auto"/>
            </w:tcBorders>
            <w:shd w:val="clear" w:color="auto" w:fill="auto"/>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 xml:space="preserve">Návrh na rozšíření koryta Lískového potoka v luční trati o stávající břehové porosty toku. Meandrující úseky toku navrhují rozšířit obalovou křivkou (vedenou po vnějších vrcholech oblouků). </w:t>
            </w:r>
          </w:p>
        </w:tc>
      </w:tr>
      <w:tr w:rsidR="00F07247"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ČEPRO, a.s.</w:t>
            </w:r>
          </w:p>
        </w:tc>
        <w:tc>
          <w:tcPr>
            <w:tcW w:w="1242"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jc w:val="right"/>
              <w:rPr>
                <w:rFonts w:ascii="Arial" w:eastAsia="Times New Roman" w:hAnsi="Arial" w:cs="Arial"/>
                <w:sz w:val="22"/>
                <w:lang w:eastAsia="cs-CZ"/>
              </w:rPr>
            </w:pPr>
            <w:proofErr w:type="gramStart"/>
            <w:r>
              <w:rPr>
                <w:rFonts w:ascii="Arial" w:eastAsia="Times New Roman" w:hAnsi="Arial" w:cs="Arial"/>
                <w:sz w:val="22"/>
                <w:lang w:eastAsia="cs-CZ"/>
              </w:rPr>
              <w:t>19.09.2017</w:t>
            </w:r>
            <w:proofErr w:type="gramEnd"/>
          </w:p>
        </w:tc>
        <w:tc>
          <w:tcPr>
            <w:tcW w:w="3590"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žádné zájmy</w:t>
            </w:r>
          </w:p>
        </w:tc>
      </w:tr>
      <w:tr w:rsidR="00F07247"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 xml:space="preserve">Krajský úřad Plzeňského kraje, odbor životního prostředí </w:t>
            </w:r>
          </w:p>
        </w:tc>
        <w:tc>
          <w:tcPr>
            <w:tcW w:w="1242" w:type="dxa"/>
            <w:tcBorders>
              <w:top w:val="nil"/>
              <w:left w:val="nil"/>
              <w:bottom w:val="single" w:sz="4" w:space="0" w:color="auto"/>
              <w:right w:val="single" w:sz="4" w:space="0" w:color="auto"/>
            </w:tcBorders>
            <w:shd w:val="clear" w:color="auto" w:fill="auto"/>
            <w:noWrap/>
            <w:vAlign w:val="bottom"/>
          </w:tcPr>
          <w:p w:rsidR="00F07247" w:rsidRPr="008864FF" w:rsidRDefault="00AC1B1D" w:rsidP="00F07247">
            <w:pPr>
              <w:jc w:val="right"/>
              <w:rPr>
                <w:rFonts w:ascii="Arial" w:eastAsia="Times New Roman" w:hAnsi="Arial" w:cs="Arial"/>
                <w:sz w:val="22"/>
                <w:lang w:eastAsia="cs-CZ"/>
              </w:rPr>
            </w:pPr>
            <w:proofErr w:type="gramStart"/>
            <w:r>
              <w:rPr>
                <w:rFonts w:ascii="Arial" w:eastAsia="Times New Roman" w:hAnsi="Arial" w:cs="Arial"/>
                <w:sz w:val="22"/>
                <w:lang w:eastAsia="cs-CZ"/>
              </w:rPr>
              <w:t>22.09.2017</w:t>
            </w:r>
            <w:proofErr w:type="gramEnd"/>
          </w:p>
        </w:tc>
        <w:tc>
          <w:tcPr>
            <w:tcW w:w="3590" w:type="dxa"/>
            <w:tcBorders>
              <w:top w:val="nil"/>
              <w:left w:val="nil"/>
              <w:bottom w:val="single" w:sz="4" w:space="0" w:color="auto"/>
              <w:right w:val="single" w:sz="4" w:space="0" w:color="auto"/>
            </w:tcBorders>
            <w:shd w:val="clear" w:color="auto" w:fill="auto"/>
            <w:vAlign w:val="bottom"/>
          </w:tcPr>
          <w:p w:rsidR="00F07247" w:rsidRPr="008864FF" w:rsidRDefault="00AC1B1D" w:rsidP="00F07247">
            <w:pPr>
              <w:rPr>
                <w:rFonts w:ascii="Arial" w:eastAsia="Times New Roman" w:hAnsi="Arial" w:cs="Arial"/>
                <w:sz w:val="22"/>
                <w:lang w:eastAsia="cs-CZ"/>
              </w:rPr>
            </w:pPr>
            <w:r>
              <w:rPr>
                <w:rFonts w:ascii="Arial" w:eastAsia="Times New Roman" w:hAnsi="Arial" w:cs="Arial"/>
                <w:sz w:val="22"/>
                <w:lang w:eastAsia="cs-CZ"/>
              </w:rPr>
              <w:t>Žádné zájmy, pozn. CHKO Český les</w:t>
            </w:r>
          </w:p>
        </w:tc>
      </w:tr>
      <w:tr w:rsidR="00F07247" w:rsidRPr="008864FF" w:rsidTr="00AC2B59">
        <w:trPr>
          <w:trHeight w:val="780"/>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Krajský úřad Plzeňského kraje, odbor regionálního rozvoje</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jc w:val="right"/>
              <w:rPr>
                <w:rFonts w:ascii="Arial" w:eastAsia="Times New Roman" w:hAnsi="Arial" w:cs="Arial"/>
                <w:sz w:val="22"/>
                <w:lang w:eastAsia="cs-CZ"/>
              </w:rPr>
            </w:pPr>
            <w:proofErr w:type="gramStart"/>
            <w:r>
              <w:rPr>
                <w:rFonts w:ascii="Arial" w:eastAsia="Times New Roman" w:hAnsi="Arial" w:cs="Arial"/>
                <w:sz w:val="22"/>
                <w:lang w:eastAsia="cs-CZ"/>
              </w:rPr>
              <w:t>06.09.2017</w:t>
            </w:r>
            <w:proofErr w:type="gramEnd"/>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Respektovat vyhlášenou CHKO Český les, regionální biocentrum i osu nadregionálního biokoridoru, vodní zdroje a jejich ochranná pásma a stanovené záplavové území</w:t>
            </w:r>
          </w:p>
        </w:tc>
      </w:tr>
      <w:tr w:rsidR="00F07247"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ČD - Telematika a.s.</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jc w:val="right"/>
              <w:rPr>
                <w:rFonts w:ascii="Arial" w:eastAsia="Times New Roman" w:hAnsi="Arial" w:cs="Arial"/>
                <w:sz w:val="22"/>
                <w:lang w:eastAsia="cs-CZ"/>
              </w:rPr>
            </w:pPr>
          </w:p>
        </w:tc>
        <w:tc>
          <w:tcPr>
            <w:tcW w:w="3590" w:type="dxa"/>
            <w:tcBorders>
              <w:top w:val="single" w:sz="4" w:space="0" w:color="auto"/>
              <w:left w:val="nil"/>
              <w:bottom w:val="single" w:sz="4" w:space="0" w:color="auto"/>
              <w:right w:val="single" w:sz="4" w:space="0" w:color="auto"/>
            </w:tcBorders>
            <w:shd w:val="clear" w:color="auto" w:fill="auto"/>
            <w:vAlign w:val="bottom"/>
          </w:tcPr>
          <w:p w:rsidR="00F07247" w:rsidRPr="008864FF" w:rsidRDefault="00E92C5B" w:rsidP="00F07247">
            <w:pPr>
              <w:rPr>
                <w:rFonts w:ascii="Arial" w:eastAsia="Times New Roman" w:hAnsi="Arial" w:cs="Arial"/>
                <w:sz w:val="22"/>
                <w:lang w:eastAsia="cs-CZ"/>
              </w:rPr>
            </w:pPr>
            <w:r>
              <w:rPr>
                <w:rFonts w:ascii="Arial" w:eastAsia="Times New Roman" w:hAnsi="Arial" w:cs="Arial"/>
                <w:sz w:val="22"/>
                <w:lang w:eastAsia="cs-CZ"/>
              </w:rPr>
              <w:t>Nevyjádřili se</w:t>
            </w:r>
          </w:p>
        </w:tc>
      </w:tr>
      <w:tr w:rsidR="00F07247"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proofErr w:type="spellStart"/>
            <w:r w:rsidRPr="008864FF">
              <w:rPr>
                <w:rFonts w:ascii="Arial" w:eastAsia="Times New Roman" w:hAnsi="Arial" w:cs="Arial"/>
                <w:sz w:val="22"/>
                <w:lang w:eastAsia="cs-CZ"/>
              </w:rPr>
              <w:t>Cetim</w:t>
            </w:r>
            <w:proofErr w:type="spellEnd"/>
            <w:r w:rsidRPr="008864FF">
              <w:rPr>
                <w:rFonts w:ascii="Arial" w:eastAsia="Times New Roman" w:hAnsi="Arial" w:cs="Arial"/>
                <w:sz w:val="22"/>
                <w:lang w:eastAsia="cs-CZ"/>
              </w:rPr>
              <w:t xml:space="preserve"> ( O2)</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jc w:val="right"/>
              <w:rPr>
                <w:rFonts w:ascii="Arial" w:eastAsia="Times New Roman" w:hAnsi="Arial" w:cs="Arial"/>
                <w:sz w:val="22"/>
                <w:lang w:eastAsia="cs-CZ"/>
              </w:rPr>
            </w:pPr>
            <w:proofErr w:type="gramStart"/>
            <w:r>
              <w:rPr>
                <w:rFonts w:ascii="Arial" w:eastAsia="Times New Roman" w:hAnsi="Arial" w:cs="Arial"/>
                <w:sz w:val="22"/>
                <w:lang w:eastAsia="cs-CZ"/>
              </w:rPr>
              <w:t>23.08.2017</w:t>
            </w:r>
            <w:proofErr w:type="gramEnd"/>
          </w:p>
        </w:tc>
        <w:tc>
          <w:tcPr>
            <w:tcW w:w="3590" w:type="dxa"/>
            <w:tcBorders>
              <w:top w:val="single" w:sz="4" w:space="0" w:color="auto"/>
              <w:left w:val="nil"/>
              <w:bottom w:val="single" w:sz="4" w:space="0" w:color="auto"/>
              <w:right w:val="single" w:sz="4" w:space="0" w:color="auto"/>
            </w:tcBorders>
            <w:shd w:val="clear" w:color="auto" w:fill="auto"/>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Žádné zájmy</w:t>
            </w:r>
          </w:p>
        </w:tc>
      </w:tr>
      <w:tr w:rsidR="00F07247"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Vodafone Czech Republic a.s.</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jc w:val="right"/>
              <w:rPr>
                <w:rFonts w:ascii="Arial" w:eastAsia="Times New Roman" w:hAnsi="Arial" w:cs="Arial"/>
                <w:sz w:val="22"/>
                <w:lang w:eastAsia="cs-CZ"/>
              </w:rPr>
            </w:pPr>
            <w:proofErr w:type="gramStart"/>
            <w:r>
              <w:rPr>
                <w:rFonts w:ascii="Arial" w:eastAsia="Times New Roman" w:hAnsi="Arial" w:cs="Arial"/>
                <w:sz w:val="22"/>
                <w:lang w:eastAsia="cs-CZ"/>
              </w:rPr>
              <w:t>23.08.2017</w:t>
            </w:r>
            <w:proofErr w:type="gramEnd"/>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Žádné zájmy</w:t>
            </w:r>
          </w:p>
        </w:tc>
      </w:tr>
      <w:tr w:rsidR="00F07247"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Správa a údržba silnic Plzeňského kraje, příspěvková organizace</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7247" w:rsidRPr="008864FF" w:rsidRDefault="00F07247" w:rsidP="00F07247">
            <w:pPr>
              <w:jc w:val="right"/>
              <w:rPr>
                <w:rFonts w:ascii="Arial" w:eastAsia="Times New Roman" w:hAnsi="Arial" w:cs="Arial"/>
                <w:sz w:val="22"/>
                <w:lang w:eastAsia="cs-CZ"/>
              </w:rPr>
            </w:pPr>
            <w:proofErr w:type="gramStart"/>
            <w:r>
              <w:rPr>
                <w:rFonts w:ascii="Arial" w:eastAsia="Times New Roman" w:hAnsi="Arial" w:cs="Arial"/>
                <w:sz w:val="22"/>
                <w:lang w:eastAsia="cs-CZ"/>
              </w:rPr>
              <w:t>12.9.2017</w:t>
            </w:r>
            <w:proofErr w:type="gramEnd"/>
          </w:p>
        </w:tc>
        <w:tc>
          <w:tcPr>
            <w:tcW w:w="3590" w:type="dxa"/>
            <w:tcBorders>
              <w:top w:val="single" w:sz="4" w:space="0" w:color="auto"/>
              <w:left w:val="single" w:sz="4" w:space="0" w:color="auto"/>
              <w:bottom w:val="single" w:sz="4" w:space="0" w:color="auto"/>
              <w:right w:val="single" w:sz="4" w:space="0" w:color="auto"/>
            </w:tcBorders>
            <w:shd w:val="clear" w:color="auto" w:fill="auto"/>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 xml:space="preserve">Nachází se silnice II/199, III/19918 a most </w:t>
            </w:r>
            <w:proofErr w:type="spellStart"/>
            <w:r>
              <w:rPr>
                <w:rFonts w:ascii="Arial" w:eastAsia="Times New Roman" w:hAnsi="Arial" w:cs="Arial"/>
                <w:sz w:val="22"/>
                <w:lang w:eastAsia="cs-CZ"/>
              </w:rPr>
              <w:t>ev.č</w:t>
            </w:r>
            <w:proofErr w:type="spellEnd"/>
            <w:r>
              <w:rPr>
                <w:rFonts w:ascii="Arial" w:eastAsia="Times New Roman" w:hAnsi="Arial" w:cs="Arial"/>
                <w:sz w:val="22"/>
                <w:lang w:eastAsia="cs-CZ"/>
              </w:rPr>
              <w:t xml:space="preserve">. 199-004; požadavek: odstranění nesouladu – stav v KN neodpovídá skutečnosti – úsek, kde se silnice III/19918 nachází na </w:t>
            </w:r>
            <w:proofErr w:type="spellStart"/>
            <w:proofErr w:type="gramStart"/>
            <w:r>
              <w:rPr>
                <w:rFonts w:ascii="Arial" w:eastAsia="Times New Roman" w:hAnsi="Arial" w:cs="Arial"/>
                <w:sz w:val="22"/>
                <w:lang w:eastAsia="cs-CZ"/>
              </w:rPr>
              <w:t>p.č</w:t>
            </w:r>
            <w:proofErr w:type="spellEnd"/>
            <w:r>
              <w:rPr>
                <w:rFonts w:ascii="Arial" w:eastAsia="Times New Roman" w:hAnsi="Arial" w:cs="Arial"/>
                <w:sz w:val="22"/>
                <w:lang w:eastAsia="cs-CZ"/>
              </w:rPr>
              <w:t>.</w:t>
            </w:r>
            <w:proofErr w:type="gramEnd"/>
            <w:r>
              <w:rPr>
                <w:rFonts w:ascii="Arial" w:eastAsia="Times New Roman" w:hAnsi="Arial" w:cs="Arial"/>
                <w:sz w:val="22"/>
                <w:lang w:eastAsia="cs-CZ"/>
              </w:rPr>
              <w:t xml:space="preserve"> 918/1 v k.ú. Branka; v místech, kde obvod PÚ kopíruje silnice II. a III. třídy, byl do KoPÚ zahrnut celý silniční pozemek a aby obvod PÚ vedl po hranici silničního pozemku, nikoli po stávající vlastnické hranici; seznámit vlastníky pozemků sousedících se silnicí II. a III. třídy s umístěním propustků pod silnicemi v hospodaření SÚSPK a respektovali je; GP dle § 11 zákona č. 13/1997 Sb. o pozemních komunikacích, ve znění pozdějších předpisů </w:t>
            </w:r>
          </w:p>
        </w:tc>
      </w:tr>
      <w:tr w:rsidR="00F07247"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HZS Plzeňského kraje, územní odbor Tachov</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roofErr w:type="gramStart"/>
            <w:r>
              <w:rPr>
                <w:rFonts w:ascii="Arial" w:eastAsia="Times New Roman" w:hAnsi="Arial" w:cs="Arial"/>
                <w:sz w:val="22"/>
                <w:lang w:eastAsia="cs-CZ"/>
              </w:rPr>
              <w:t>28.08.2017</w:t>
            </w:r>
            <w:proofErr w:type="gramEnd"/>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Žádné zájmy</w:t>
            </w:r>
          </w:p>
        </w:tc>
      </w:tr>
      <w:tr w:rsidR="00F07247"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Katastrální úřad pro Plzeňský kraj, Katastrální pracoviště Tachov</w:t>
            </w:r>
          </w:p>
        </w:tc>
        <w:tc>
          <w:tcPr>
            <w:tcW w:w="1242"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roofErr w:type="gramStart"/>
            <w:r>
              <w:rPr>
                <w:rFonts w:ascii="Arial" w:eastAsia="Times New Roman" w:hAnsi="Arial" w:cs="Arial"/>
                <w:sz w:val="22"/>
                <w:lang w:eastAsia="cs-CZ"/>
              </w:rPr>
              <w:t>07.09.2017</w:t>
            </w:r>
            <w:proofErr w:type="gramEnd"/>
          </w:p>
        </w:tc>
        <w:tc>
          <w:tcPr>
            <w:tcW w:w="3590"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 xml:space="preserve">Číslování parcel v souladu s § 36 vyhlášky č. 357/2011 Sb.; u zaměřované části KÚ požadavek plného respektování průběhu dotčených hranic, kromě odstranění dosud evidovaných </w:t>
            </w:r>
            <w:proofErr w:type="spellStart"/>
            <w:r>
              <w:rPr>
                <w:rFonts w:ascii="Arial" w:eastAsia="Times New Roman" w:hAnsi="Arial" w:cs="Arial"/>
                <w:sz w:val="22"/>
                <w:lang w:eastAsia="cs-CZ"/>
              </w:rPr>
              <w:t>spůlných</w:t>
            </w:r>
            <w:proofErr w:type="spellEnd"/>
            <w:r>
              <w:rPr>
                <w:rFonts w:ascii="Arial" w:eastAsia="Times New Roman" w:hAnsi="Arial" w:cs="Arial"/>
                <w:sz w:val="22"/>
                <w:lang w:eastAsia="cs-CZ"/>
              </w:rPr>
              <w:t xml:space="preserve"> parcel a dalších odůvodněných a katastrálním úřadem schválených změn; obsah příloh 2. rozhodnutí v souladu se vzorem úprava ve formě tabulky před souvislým textem; seznam </w:t>
            </w:r>
            <w:r>
              <w:rPr>
                <w:rFonts w:ascii="Arial" w:eastAsia="Times New Roman" w:hAnsi="Arial" w:cs="Arial"/>
                <w:sz w:val="22"/>
                <w:lang w:eastAsia="cs-CZ"/>
              </w:rPr>
              <w:lastRenderedPageBreak/>
              <w:t>dokumentů, kde jsou stanoveny podmínky využití výsledků PÚ k obnově katastrálního operátu</w:t>
            </w:r>
          </w:p>
        </w:tc>
      </w:tr>
      <w:tr w:rsidR="00F07247" w:rsidRPr="008864FF" w:rsidTr="00AC2B59">
        <w:trPr>
          <w:trHeight w:val="499"/>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lastRenderedPageBreak/>
              <w:t>Krajské ředitelství policie Plzeňského kraje</w:t>
            </w:r>
          </w:p>
        </w:tc>
        <w:tc>
          <w:tcPr>
            <w:tcW w:w="1242"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jc w:val="right"/>
              <w:rPr>
                <w:rFonts w:ascii="Arial" w:eastAsia="Times New Roman" w:hAnsi="Arial" w:cs="Arial"/>
                <w:sz w:val="22"/>
                <w:lang w:eastAsia="cs-CZ"/>
              </w:rPr>
            </w:pPr>
            <w:proofErr w:type="gramStart"/>
            <w:r>
              <w:rPr>
                <w:rFonts w:ascii="Arial" w:eastAsia="Times New Roman" w:hAnsi="Arial" w:cs="Arial"/>
                <w:sz w:val="22"/>
                <w:lang w:eastAsia="cs-CZ"/>
              </w:rPr>
              <w:t>29.08.2017</w:t>
            </w:r>
            <w:proofErr w:type="gramEnd"/>
          </w:p>
        </w:tc>
        <w:tc>
          <w:tcPr>
            <w:tcW w:w="3590"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Žádné zájmy</w:t>
            </w:r>
          </w:p>
        </w:tc>
      </w:tr>
      <w:tr w:rsidR="00F07247"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Ředitelství silnic a dálnic ČR, správa Plzeň</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roofErr w:type="gramStart"/>
            <w:r>
              <w:rPr>
                <w:rFonts w:ascii="Arial" w:eastAsia="Times New Roman" w:hAnsi="Arial" w:cs="Arial"/>
                <w:sz w:val="22"/>
                <w:lang w:eastAsia="cs-CZ"/>
              </w:rPr>
              <w:t>13.09.2017</w:t>
            </w:r>
            <w:proofErr w:type="gramEnd"/>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žádné zájmy</w:t>
            </w:r>
          </w:p>
        </w:tc>
      </w:tr>
      <w:tr w:rsidR="00F07247" w:rsidRPr="008864FF" w:rsidTr="00AC2B59">
        <w:trPr>
          <w:trHeight w:val="499"/>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Ministerstvo obrany, Odbor územní správy majetku Praha</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E92C5B" w:rsidP="00F07247">
            <w:pPr>
              <w:rPr>
                <w:rFonts w:ascii="Arial" w:eastAsia="Times New Roman" w:hAnsi="Arial" w:cs="Arial"/>
                <w:sz w:val="22"/>
                <w:lang w:eastAsia="cs-CZ"/>
              </w:rPr>
            </w:pPr>
            <w:r>
              <w:rPr>
                <w:rFonts w:ascii="Arial" w:eastAsia="Times New Roman" w:hAnsi="Arial" w:cs="Arial"/>
                <w:sz w:val="22"/>
                <w:lang w:eastAsia="cs-CZ"/>
              </w:rPr>
              <w:t>Nevyjádřili se</w:t>
            </w:r>
          </w:p>
        </w:tc>
      </w:tr>
      <w:tr w:rsidR="00F07247" w:rsidRPr="008864FF" w:rsidTr="00AC2B59">
        <w:trPr>
          <w:trHeight w:val="51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T-Mobile Czech Republic a.s.</w:t>
            </w:r>
          </w:p>
        </w:tc>
        <w:tc>
          <w:tcPr>
            <w:tcW w:w="1242"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roofErr w:type="gramStart"/>
            <w:r>
              <w:rPr>
                <w:rFonts w:ascii="Arial" w:eastAsia="Times New Roman" w:hAnsi="Arial" w:cs="Arial"/>
                <w:sz w:val="22"/>
                <w:lang w:eastAsia="cs-CZ"/>
              </w:rPr>
              <w:t>23.08.2017</w:t>
            </w:r>
            <w:proofErr w:type="gramEnd"/>
          </w:p>
        </w:tc>
        <w:tc>
          <w:tcPr>
            <w:tcW w:w="3590"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Žádné zájmy</w:t>
            </w:r>
          </w:p>
        </w:tc>
      </w:tr>
      <w:tr w:rsidR="00F07247" w:rsidRPr="008864FF" w:rsidTr="00AC2B59">
        <w:trPr>
          <w:trHeight w:val="465"/>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ČEZ Distribuce a.s.</w:t>
            </w:r>
          </w:p>
        </w:tc>
        <w:tc>
          <w:tcPr>
            <w:tcW w:w="1242"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roofErr w:type="gramStart"/>
            <w:r>
              <w:rPr>
                <w:rFonts w:ascii="Arial" w:eastAsia="Times New Roman" w:hAnsi="Arial" w:cs="Arial"/>
                <w:sz w:val="22"/>
                <w:lang w:eastAsia="cs-CZ"/>
              </w:rPr>
              <w:t>04.09.2017</w:t>
            </w:r>
            <w:proofErr w:type="gramEnd"/>
          </w:p>
        </w:tc>
        <w:tc>
          <w:tcPr>
            <w:tcW w:w="3590" w:type="dxa"/>
            <w:tcBorders>
              <w:top w:val="nil"/>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Požadavek respektovat stávající elektrické zařízení – elektrické stanice, nadzemní vedení VN 22 kV, nadzemní vedení NN 0,4 kV</w:t>
            </w:r>
          </w:p>
        </w:tc>
      </w:tr>
      <w:tr w:rsidR="00F07247" w:rsidRPr="008864FF" w:rsidTr="00AC2B59">
        <w:trPr>
          <w:trHeight w:val="405"/>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České Radiokomunikace a.s.</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E92C5B" w:rsidP="00F07247">
            <w:pPr>
              <w:rPr>
                <w:rFonts w:ascii="Arial" w:eastAsia="Times New Roman" w:hAnsi="Arial" w:cs="Arial"/>
                <w:sz w:val="22"/>
                <w:lang w:eastAsia="cs-CZ"/>
              </w:rPr>
            </w:pPr>
            <w:r>
              <w:rPr>
                <w:rFonts w:ascii="Arial" w:eastAsia="Times New Roman" w:hAnsi="Arial" w:cs="Arial"/>
                <w:sz w:val="22"/>
                <w:lang w:eastAsia="cs-CZ"/>
              </w:rPr>
              <w:t>Nevyjádřili se</w:t>
            </w:r>
          </w:p>
        </w:tc>
      </w:tr>
      <w:tr w:rsidR="00F07247" w:rsidRPr="008864FF" w:rsidTr="00AC2B59">
        <w:trPr>
          <w:trHeight w:val="405"/>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sidRPr="008864FF">
              <w:rPr>
                <w:rFonts w:ascii="Arial" w:eastAsia="Times New Roman" w:hAnsi="Arial" w:cs="Arial"/>
                <w:sz w:val="22"/>
                <w:lang w:eastAsia="cs-CZ"/>
              </w:rPr>
              <w:t>BRAWA a.s.</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E92C5B" w:rsidP="00F07247">
            <w:pPr>
              <w:rPr>
                <w:rFonts w:ascii="Arial" w:eastAsia="Times New Roman" w:hAnsi="Arial" w:cs="Arial"/>
                <w:sz w:val="22"/>
                <w:lang w:eastAsia="cs-CZ"/>
              </w:rPr>
            </w:pPr>
            <w:r>
              <w:rPr>
                <w:rFonts w:ascii="Arial" w:eastAsia="Times New Roman" w:hAnsi="Arial" w:cs="Arial"/>
                <w:sz w:val="22"/>
                <w:lang w:eastAsia="cs-CZ"/>
              </w:rPr>
              <w:t>Nevyjádřili se</w:t>
            </w:r>
          </w:p>
        </w:tc>
      </w:tr>
      <w:tr w:rsidR="00F07247" w:rsidRPr="008864FF" w:rsidTr="00AC2B59">
        <w:trPr>
          <w:trHeight w:val="405"/>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7247" w:rsidRPr="008864FF" w:rsidRDefault="00F07247" w:rsidP="00F06482">
            <w:pPr>
              <w:rPr>
                <w:rFonts w:ascii="Arial" w:eastAsia="Times New Roman" w:hAnsi="Arial" w:cs="Arial"/>
                <w:sz w:val="22"/>
                <w:lang w:eastAsia="cs-CZ"/>
              </w:rPr>
            </w:pPr>
            <w:r w:rsidRPr="008864FF">
              <w:rPr>
                <w:rFonts w:ascii="Arial" w:eastAsia="Times New Roman" w:hAnsi="Arial" w:cs="Arial"/>
                <w:sz w:val="22"/>
                <w:lang w:eastAsia="cs-CZ"/>
              </w:rPr>
              <w:t xml:space="preserve">Obec </w:t>
            </w:r>
            <w:r w:rsidR="00F06482">
              <w:rPr>
                <w:rFonts w:ascii="Arial" w:eastAsia="Times New Roman" w:hAnsi="Arial" w:cs="Arial"/>
                <w:sz w:val="22"/>
                <w:lang w:eastAsia="cs-CZ"/>
              </w:rPr>
              <w:t>Halže</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
        </w:tc>
      </w:tr>
      <w:tr w:rsidR="00F07247" w:rsidRPr="008864FF" w:rsidTr="00AC2B59">
        <w:trPr>
          <w:trHeight w:val="405"/>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7247" w:rsidRPr="008864FF" w:rsidRDefault="00F06482" w:rsidP="00F07247">
            <w:pPr>
              <w:rPr>
                <w:rFonts w:ascii="Arial" w:eastAsia="Times New Roman" w:hAnsi="Arial" w:cs="Arial"/>
                <w:sz w:val="22"/>
                <w:lang w:eastAsia="cs-CZ"/>
              </w:rPr>
            </w:pPr>
            <w:r>
              <w:rPr>
                <w:rFonts w:ascii="Arial" w:eastAsia="Times New Roman" w:hAnsi="Arial" w:cs="Arial"/>
                <w:sz w:val="22"/>
                <w:lang w:eastAsia="cs-CZ"/>
              </w:rPr>
              <w:t>Správa CHKO Český les</w:t>
            </w:r>
            <w:r w:rsidR="00F07247" w:rsidRPr="008864FF">
              <w:rPr>
                <w:rFonts w:ascii="Arial" w:eastAsia="Times New Roman" w:hAnsi="Arial" w:cs="Arial"/>
                <w:sz w:val="22"/>
                <w:lang w:eastAsia="cs-CZ"/>
              </w:rPr>
              <w:t xml:space="preserve"> </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roofErr w:type="gramStart"/>
            <w:r>
              <w:rPr>
                <w:rFonts w:ascii="Arial" w:eastAsia="Times New Roman" w:hAnsi="Arial" w:cs="Arial"/>
                <w:sz w:val="22"/>
                <w:lang w:eastAsia="cs-CZ"/>
              </w:rPr>
              <w:t>18.09.2017</w:t>
            </w:r>
            <w:proofErr w:type="gramEnd"/>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r>
              <w:rPr>
                <w:rFonts w:ascii="Arial" w:eastAsia="Times New Roman" w:hAnsi="Arial" w:cs="Arial"/>
                <w:sz w:val="22"/>
                <w:lang w:eastAsia="cs-CZ"/>
              </w:rPr>
              <w:t xml:space="preserve">Podmínky: zachování biologických a estetických prvků – křoviny, meze, remízy a kamenné snosy; do PSZ bude navrhnuta výsadba konzultována se Správou CHKO Český les, přednost původní cestní síť; návrh mezí a VKP, dělení velkých půdních bloků, druhové složení remízů a mezí konzultovat se Správou CHKO Český les, vhodné začlenit ovocné dřeviny; neměnit zásadně vodní režim, okolo řeky Mže a Olšovského rybníka jsou biotopy pro zvláště chráněné druhy živočichů; nebude měněn dochovaný stav luk (např. odvodněním atd.) a jejich plochy – biotop zvláště chráněného druhu chřástala polního; konečná podoba a případná změna kultury </w:t>
            </w:r>
            <w:proofErr w:type="spellStart"/>
            <w:r>
              <w:rPr>
                <w:rFonts w:ascii="Arial" w:eastAsia="Times New Roman" w:hAnsi="Arial" w:cs="Arial"/>
                <w:sz w:val="22"/>
                <w:lang w:eastAsia="cs-CZ"/>
              </w:rPr>
              <w:t>jedn</w:t>
            </w:r>
            <w:proofErr w:type="spellEnd"/>
            <w:r>
              <w:rPr>
                <w:rFonts w:ascii="Arial" w:eastAsia="Times New Roman" w:hAnsi="Arial" w:cs="Arial"/>
                <w:sz w:val="22"/>
                <w:lang w:eastAsia="cs-CZ"/>
              </w:rPr>
              <w:t xml:space="preserve">. </w:t>
            </w:r>
            <w:proofErr w:type="gramStart"/>
            <w:r>
              <w:rPr>
                <w:rFonts w:ascii="Arial" w:eastAsia="Times New Roman" w:hAnsi="Arial" w:cs="Arial"/>
                <w:sz w:val="22"/>
                <w:lang w:eastAsia="cs-CZ"/>
              </w:rPr>
              <w:t>prvků</w:t>
            </w:r>
            <w:proofErr w:type="gramEnd"/>
            <w:r>
              <w:rPr>
                <w:rFonts w:ascii="Arial" w:eastAsia="Times New Roman" w:hAnsi="Arial" w:cs="Arial"/>
                <w:sz w:val="22"/>
                <w:lang w:eastAsia="cs-CZ"/>
              </w:rPr>
              <w:t xml:space="preserve"> ÚSES bude konzultována se Správou CHKO Český les.    </w:t>
            </w:r>
          </w:p>
        </w:tc>
      </w:tr>
      <w:tr w:rsidR="00F07247" w:rsidRPr="008864FF" w:rsidTr="00AC2B59">
        <w:trPr>
          <w:trHeight w:val="405"/>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7247" w:rsidRPr="008864FF" w:rsidRDefault="00F07247" w:rsidP="00F06482">
            <w:pPr>
              <w:rPr>
                <w:rFonts w:ascii="Arial" w:eastAsia="Times New Roman" w:hAnsi="Arial" w:cs="Arial"/>
                <w:sz w:val="22"/>
                <w:lang w:eastAsia="cs-CZ"/>
              </w:rPr>
            </w:pPr>
            <w:r w:rsidRPr="008864FF">
              <w:rPr>
                <w:rFonts w:ascii="Arial" w:eastAsia="Times New Roman" w:hAnsi="Arial" w:cs="Arial"/>
                <w:sz w:val="22"/>
                <w:lang w:eastAsia="cs-CZ"/>
              </w:rPr>
              <w:t xml:space="preserve">Městský úřad Tachov, </w:t>
            </w:r>
            <w:r w:rsidR="00F06482">
              <w:rPr>
                <w:rFonts w:ascii="Arial" w:eastAsia="Times New Roman" w:hAnsi="Arial" w:cs="Arial"/>
                <w:sz w:val="22"/>
                <w:lang w:eastAsia="cs-CZ"/>
              </w:rPr>
              <w:t>DSH</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F07247" w:rsidP="00F07247">
            <w:pPr>
              <w:rPr>
                <w:rFonts w:ascii="Arial" w:eastAsia="Times New Roman" w:hAnsi="Arial" w:cs="Arial"/>
                <w:sz w:val="22"/>
                <w:lang w:eastAsia="cs-CZ"/>
              </w:rPr>
            </w:pPr>
          </w:p>
        </w:tc>
        <w:tc>
          <w:tcPr>
            <w:tcW w:w="3590" w:type="dxa"/>
            <w:tcBorders>
              <w:top w:val="single" w:sz="4" w:space="0" w:color="auto"/>
              <w:left w:val="nil"/>
              <w:bottom w:val="single" w:sz="4" w:space="0" w:color="auto"/>
              <w:right w:val="single" w:sz="4" w:space="0" w:color="auto"/>
            </w:tcBorders>
            <w:shd w:val="clear" w:color="auto" w:fill="auto"/>
            <w:noWrap/>
            <w:vAlign w:val="bottom"/>
          </w:tcPr>
          <w:p w:rsidR="00F07247" w:rsidRPr="008864FF" w:rsidRDefault="00E92C5B" w:rsidP="00F07247">
            <w:pPr>
              <w:rPr>
                <w:rFonts w:ascii="Arial" w:eastAsia="Times New Roman" w:hAnsi="Arial" w:cs="Arial"/>
                <w:sz w:val="22"/>
                <w:lang w:eastAsia="cs-CZ"/>
              </w:rPr>
            </w:pPr>
            <w:r>
              <w:rPr>
                <w:rFonts w:ascii="Arial" w:eastAsia="Times New Roman" w:hAnsi="Arial" w:cs="Arial"/>
                <w:sz w:val="22"/>
                <w:lang w:eastAsia="cs-CZ"/>
              </w:rPr>
              <w:t>Nevyjádřili se</w:t>
            </w:r>
          </w:p>
        </w:tc>
      </w:tr>
    </w:tbl>
    <w:p w:rsidR="00AF5C6E" w:rsidRPr="008864FF" w:rsidRDefault="00AF5C6E" w:rsidP="00CD7C8F">
      <w:pPr>
        <w:rPr>
          <w:rFonts w:ascii="Arial" w:hAnsi="Arial" w:cs="Arial"/>
          <w:b/>
          <w:sz w:val="22"/>
        </w:rPr>
      </w:pPr>
    </w:p>
    <w:p w:rsidR="00AF5C6E" w:rsidRPr="008864FF" w:rsidRDefault="00AF5C6E" w:rsidP="00CD7C8F">
      <w:pPr>
        <w:rPr>
          <w:rFonts w:ascii="Arial" w:hAnsi="Arial" w:cs="Arial"/>
          <w:b/>
          <w:sz w:val="22"/>
        </w:rPr>
      </w:pPr>
    </w:p>
    <w:p w:rsidR="00AF5C6E" w:rsidRPr="008864FF" w:rsidRDefault="00AF5C6E" w:rsidP="00CD7C8F">
      <w:pPr>
        <w:rPr>
          <w:rFonts w:ascii="Arial" w:hAnsi="Arial" w:cs="Arial"/>
          <w:b/>
          <w:sz w:val="22"/>
        </w:rPr>
      </w:pPr>
      <w:proofErr w:type="gramStart"/>
      <w:r w:rsidRPr="008864FF">
        <w:rPr>
          <w:rFonts w:ascii="Arial" w:hAnsi="Arial" w:cs="Arial"/>
          <w:b/>
          <w:sz w:val="22"/>
        </w:rPr>
        <w:t>Zpracovala : Ing.</w:t>
      </w:r>
      <w:proofErr w:type="gramEnd"/>
      <w:r w:rsidRPr="008864FF">
        <w:rPr>
          <w:rFonts w:ascii="Arial" w:hAnsi="Arial" w:cs="Arial"/>
          <w:b/>
          <w:sz w:val="22"/>
        </w:rPr>
        <w:t xml:space="preserve"> Comová</w:t>
      </w:r>
      <w:r w:rsidR="00E87756" w:rsidRPr="008864FF">
        <w:rPr>
          <w:rFonts w:ascii="Arial" w:hAnsi="Arial" w:cs="Arial"/>
          <w:b/>
          <w:sz w:val="22"/>
        </w:rPr>
        <w:t>, t</w:t>
      </w:r>
      <w:r w:rsidR="004620A0" w:rsidRPr="008864FF">
        <w:rPr>
          <w:rFonts w:ascii="Arial" w:hAnsi="Arial" w:cs="Arial"/>
          <w:b/>
          <w:sz w:val="22"/>
        </w:rPr>
        <w:t>e</w:t>
      </w:r>
      <w:r w:rsidR="00E87756" w:rsidRPr="008864FF">
        <w:rPr>
          <w:rFonts w:ascii="Arial" w:hAnsi="Arial" w:cs="Arial"/>
          <w:b/>
          <w:sz w:val="22"/>
        </w:rPr>
        <w:t xml:space="preserve">l. </w:t>
      </w:r>
      <w:r w:rsidR="00D37773" w:rsidRPr="008864FF">
        <w:rPr>
          <w:rFonts w:ascii="Arial" w:hAnsi="Arial" w:cs="Arial"/>
          <w:b/>
          <w:sz w:val="22"/>
        </w:rPr>
        <w:t>777 796 663</w:t>
      </w:r>
    </w:p>
    <w:sectPr w:rsidR="00AF5C6E" w:rsidRPr="008864FF" w:rsidSect="002B32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57E3E"/>
    <w:multiLevelType w:val="hybridMultilevel"/>
    <w:tmpl w:val="8390C1B6"/>
    <w:lvl w:ilvl="0" w:tplc="30A23ADA">
      <w:numFmt w:val="bullet"/>
      <w:lvlText w:val="-"/>
      <w:lvlJc w:val="left"/>
      <w:pPr>
        <w:tabs>
          <w:tab w:val="num" w:pos="720"/>
        </w:tabs>
        <w:ind w:left="720" w:hanging="360"/>
      </w:pPr>
      <w:rPr>
        <w:rFonts w:ascii="Times New Roman" w:eastAsia="Times New Roman" w:hAnsi="Times New Roman" w:cs="Times New Roman" w:hint="default"/>
      </w:rPr>
    </w:lvl>
    <w:lvl w:ilvl="1" w:tplc="3C48E21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FD544F"/>
    <w:multiLevelType w:val="hybridMultilevel"/>
    <w:tmpl w:val="1F742F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D745299"/>
    <w:multiLevelType w:val="multilevel"/>
    <w:tmpl w:val="29C0F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185024"/>
    <w:multiLevelType w:val="hybridMultilevel"/>
    <w:tmpl w:val="160C48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68654F4"/>
    <w:multiLevelType w:val="hybridMultilevel"/>
    <w:tmpl w:val="AB1034BE"/>
    <w:lvl w:ilvl="0" w:tplc="B8CAC13C">
      <w:start w:val="2"/>
      <w:numFmt w:val="bullet"/>
      <w:lvlText w:val="-"/>
      <w:lvlJc w:val="left"/>
      <w:pPr>
        <w:tabs>
          <w:tab w:val="num" w:pos="720"/>
        </w:tabs>
        <w:ind w:left="720" w:hanging="360"/>
      </w:pPr>
      <w:rPr>
        <w:rFonts w:ascii="Times New Roman" w:hAnsi="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314"/>
    <w:rsid w:val="00002CC1"/>
    <w:rsid w:val="0000584B"/>
    <w:rsid w:val="0000648C"/>
    <w:rsid w:val="000065F0"/>
    <w:rsid w:val="0001219F"/>
    <w:rsid w:val="00021818"/>
    <w:rsid w:val="0002692F"/>
    <w:rsid w:val="00037FBE"/>
    <w:rsid w:val="000622EF"/>
    <w:rsid w:val="00065314"/>
    <w:rsid w:val="00065852"/>
    <w:rsid w:val="00074B83"/>
    <w:rsid w:val="000751F2"/>
    <w:rsid w:val="00082722"/>
    <w:rsid w:val="00086D79"/>
    <w:rsid w:val="00096843"/>
    <w:rsid w:val="00097D44"/>
    <w:rsid w:val="000B45B7"/>
    <w:rsid w:val="000B76B8"/>
    <w:rsid w:val="000C026F"/>
    <w:rsid w:val="000C7435"/>
    <w:rsid w:val="000F52AC"/>
    <w:rsid w:val="0011122C"/>
    <w:rsid w:val="00113B1B"/>
    <w:rsid w:val="00114290"/>
    <w:rsid w:val="001162E2"/>
    <w:rsid w:val="0014339D"/>
    <w:rsid w:val="00153AFD"/>
    <w:rsid w:val="00174627"/>
    <w:rsid w:val="00184D39"/>
    <w:rsid w:val="00187220"/>
    <w:rsid w:val="00187775"/>
    <w:rsid w:val="00194BF0"/>
    <w:rsid w:val="001A298D"/>
    <w:rsid w:val="001A3848"/>
    <w:rsid w:val="001B1AB7"/>
    <w:rsid w:val="001B2079"/>
    <w:rsid w:val="001B3059"/>
    <w:rsid w:val="001D2FC4"/>
    <w:rsid w:val="001D4DB2"/>
    <w:rsid w:val="001D5BB1"/>
    <w:rsid w:val="001E203C"/>
    <w:rsid w:val="001E4C11"/>
    <w:rsid w:val="001E6214"/>
    <w:rsid w:val="001F1884"/>
    <w:rsid w:val="001F20F1"/>
    <w:rsid w:val="002139F1"/>
    <w:rsid w:val="00213C81"/>
    <w:rsid w:val="002325D1"/>
    <w:rsid w:val="00235304"/>
    <w:rsid w:val="0023593C"/>
    <w:rsid w:val="00270544"/>
    <w:rsid w:val="00280028"/>
    <w:rsid w:val="002804D4"/>
    <w:rsid w:val="002816B4"/>
    <w:rsid w:val="002843B0"/>
    <w:rsid w:val="00296888"/>
    <w:rsid w:val="002A7833"/>
    <w:rsid w:val="002B077A"/>
    <w:rsid w:val="002B3277"/>
    <w:rsid w:val="002C7D20"/>
    <w:rsid w:val="002E3C0B"/>
    <w:rsid w:val="002F02E8"/>
    <w:rsid w:val="002F1EA0"/>
    <w:rsid w:val="002F22C3"/>
    <w:rsid w:val="002F25A0"/>
    <w:rsid w:val="002F4DBD"/>
    <w:rsid w:val="002F738B"/>
    <w:rsid w:val="002F7578"/>
    <w:rsid w:val="002F7F65"/>
    <w:rsid w:val="00300C92"/>
    <w:rsid w:val="003037BD"/>
    <w:rsid w:val="003173D2"/>
    <w:rsid w:val="00337712"/>
    <w:rsid w:val="00342DF7"/>
    <w:rsid w:val="00363432"/>
    <w:rsid w:val="00373114"/>
    <w:rsid w:val="003A1CC9"/>
    <w:rsid w:val="003A47A2"/>
    <w:rsid w:val="003D0AB9"/>
    <w:rsid w:val="003D6665"/>
    <w:rsid w:val="003E49D9"/>
    <w:rsid w:val="003F00BB"/>
    <w:rsid w:val="00401BE5"/>
    <w:rsid w:val="0040220E"/>
    <w:rsid w:val="00404F99"/>
    <w:rsid w:val="004108A7"/>
    <w:rsid w:val="00422497"/>
    <w:rsid w:val="00427054"/>
    <w:rsid w:val="00433CD3"/>
    <w:rsid w:val="00437210"/>
    <w:rsid w:val="00442C02"/>
    <w:rsid w:val="004501CA"/>
    <w:rsid w:val="004574FE"/>
    <w:rsid w:val="004620A0"/>
    <w:rsid w:val="00467E88"/>
    <w:rsid w:val="004763C6"/>
    <w:rsid w:val="00477CF5"/>
    <w:rsid w:val="00487086"/>
    <w:rsid w:val="0048725B"/>
    <w:rsid w:val="00487F81"/>
    <w:rsid w:val="004B28A7"/>
    <w:rsid w:val="004B76B9"/>
    <w:rsid w:val="004C3C3A"/>
    <w:rsid w:val="004D05E6"/>
    <w:rsid w:val="004E67CD"/>
    <w:rsid w:val="00513FFB"/>
    <w:rsid w:val="005362AF"/>
    <w:rsid w:val="005374AC"/>
    <w:rsid w:val="0054357E"/>
    <w:rsid w:val="005453E1"/>
    <w:rsid w:val="00547B9C"/>
    <w:rsid w:val="005537AB"/>
    <w:rsid w:val="00576C5E"/>
    <w:rsid w:val="00583825"/>
    <w:rsid w:val="00583B04"/>
    <w:rsid w:val="00586BD8"/>
    <w:rsid w:val="00596FAD"/>
    <w:rsid w:val="005A1B6E"/>
    <w:rsid w:val="005B0B94"/>
    <w:rsid w:val="005C3CE6"/>
    <w:rsid w:val="005E1563"/>
    <w:rsid w:val="005E162F"/>
    <w:rsid w:val="005E2B57"/>
    <w:rsid w:val="005F5903"/>
    <w:rsid w:val="006051A4"/>
    <w:rsid w:val="006058B4"/>
    <w:rsid w:val="006108E1"/>
    <w:rsid w:val="00632950"/>
    <w:rsid w:val="00660AC9"/>
    <w:rsid w:val="006724C5"/>
    <w:rsid w:val="006B0EED"/>
    <w:rsid w:val="006D2B0C"/>
    <w:rsid w:val="006D2B6F"/>
    <w:rsid w:val="006D6F37"/>
    <w:rsid w:val="006E7E9B"/>
    <w:rsid w:val="006F123B"/>
    <w:rsid w:val="006F2889"/>
    <w:rsid w:val="006F4034"/>
    <w:rsid w:val="006F506B"/>
    <w:rsid w:val="006F52A0"/>
    <w:rsid w:val="007075D5"/>
    <w:rsid w:val="00707CC7"/>
    <w:rsid w:val="00714801"/>
    <w:rsid w:val="00714922"/>
    <w:rsid w:val="0071601C"/>
    <w:rsid w:val="007321D4"/>
    <w:rsid w:val="007411CD"/>
    <w:rsid w:val="007538C7"/>
    <w:rsid w:val="00767E89"/>
    <w:rsid w:val="00774C80"/>
    <w:rsid w:val="00780D16"/>
    <w:rsid w:val="007861AA"/>
    <w:rsid w:val="0079047F"/>
    <w:rsid w:val="007C085F"/>
    <w:rsid w:val="007C4296"/>
    <w:rsid w:val="007D1C43"/>
    <w:rsid w:val="007E06B4"/>
    <w:rsid w:val="007E2864"/>
    <w:rsid w:val="007E2C2E"/>
    <w:rsid w:val="00801B17"/>
    <w:rsid w:val="00806316"/>
    <w:rsid w:val="00813F5E"/>
    <w:rsid w:val="00823B47"/>
    <w:rsid w:val="00825938"/>
    <w:rsid w:val="00835481"/>
    <w:rsid w:val="00864BED"/>
    <w:rsid w:val="008864FF"/>
    <w:rsid w:val="00886817"/>
    <w:rsid w:val="008963DE"/>
    <w:rsid w:val="008A3154"/>
    <w:rsid w:val="008A4DBE"/>
    <w:rsid w:val="008B596C"/>
    <w:rsid w:val="008C49AA"/>
    <w:rsid w:val="008D657E"/>
    <w:rsid w:val="008F023A"/>
    <w:rsid w:val="008F0DF1"/>
    <w:rsid w:val="008F1D33"/>
    <w:rsid w:val="008F5CDC"/>
    <w:rsid w:val="00900685"/>
    <w:rsid w:val="00912B63"/>
    <w:rsid w:val="009206BD"/>
    <w:rsid w:val="00952907"/>
    <w:rsid w:val="00965F50"/>
    <w:rsid w:val="009672BF"/>
    <w:rsid w:val="009803FE"/>
    <w:rsid w:val="009818D1"/>
    <w:rsid w:val="00986375"/>
    <w:rsid w:val="00986812"/>
    <w:rsid w:val="00992D1B"/>
    <w:rsid w:val="009A0A66"/>
    <w:rsid w:val="009E2BF8"/>
    <w:rsid w:val="009F409A"/>
    <w:rsid w:val="009F5D53"/>
    <w:rsid w:val="00A21366"/>
    <w:rsid w:val="00A227DC"/>
    <w:rsid w:val="00A35C0E"/>
    <w:rsid w:val="00A364F1"/>
    <w:rsid w:val="00A4020E"/>
    <w:rsid w:val="00A512F8"/>
    <w:rsid w:val="00A67707"/>
    <w:rsid w:val="00A8036E"/>
    <w:rsid w:val="00A8167E"/>
    <w:rsid w:val="00A832B7"/>
    <w:rsid w:val="00A86E1C"/>
    <w:rsid w:val="00A91A83"/>
    <w:rsid w:val="00A91B96"/>
    <w:rsid w:val="00AA355A"/>
    <w:rsid w:val="00AA3F02"/>
    <w:rsid w:val="00AA55D1"/>
    <w:rsid w:val="00AB4718"/>
    <w:rsid w:val="00AB6C5C"/>
    <w:rsid w:val="00AC1B1D"/>
    <w:rsid w:val="00AC2B59"/>
    <w:rsid w:val="00AD5864"/>
    <w:rsid w:val="00AD7E45"/>
    <w:rsid w:val="00AE02E9"/>
    <w:rsid w:val="00AF1B42"/>
    <w:rsid w:val="00AF3C5D"/>
    <w:rsid w:val="00AF486C"/>
    <w:rsid w:val="00AF5C6E"/>
    <w:rsid w:val="00AF6909"/>
    <w:rsid w:val="00B00604"/>
    <w:rsid w:val="00B03506"/>
    <w:rsid w:val="00B2102E"/>
    <w:rsid w:val="00B21C55"/>
    <w:rsid w:val="00B25D4D"/>
    <w:rsid w:val="00B468A9"/>
    <w:rsid w:val="00B5229B"/>
    <w:rsid w:val="00B55A48"/>
    <w:rsid w:val="00B55BCC"/>
    <w:rsid w:val="00B63750"/>
    <w:rsid w:val="00B640D2"/>
    <w:rsid w:val="00B643F5"/>
    <w:rsid w:val="00B65E3C"/>
    <w:rsid w:val="00B77FFC"/>
    <w:rsid w:val="00B94CEA"/>
    <w:rsid w:val="00B9719D"/>
    <w:rsid w:val="00BA0C80"/>
    <w:rsid w:val="00BA1858"/>
    <w:rsid w:val="00BA25D0"/>
    <w:rsid w:val="00BA490C"/>
    <w:rsid w:val="00BA59FE"/>
    <w:rsid w:val="00BB345C"/>
    <w:rsid w:val="00BB6C02"/>
    <w:rsid w:val="00BC2C01"/>
    <w:rsid w:val="00BC4100"/>
    <w:rsid w:val="00BE1E81"/>
    <w:rsid w:val="00BE4B8D"/>
    <w:rsid w:val="00BE66E8"/>
    <w:rsid w:val="00BF52A7"/>
    <w:rsid w:val="00BF6B7F"/>
    <w:rsid w:val="00C00734"/>
    <w:rsid w:val="00C07332"/>
    <w:rsid w:val="00C11E78"/>
    <w:rsid w:val="00C130D8"/>
    <w:rsid w:val="00C14A4B"/>
    <w:rsid w:val="00C26506"/>
    <w:rsid w:val="00C33CD1"/>
    <w:rsid w:val="00C36869"/>
    <w:rsid w:val="00C36A59"/>
    <w:rsid w:val="00C52532"/>
    <w:rsid w:val="00C63C8D"/>
    <w:rsid w:val="00C7667C"/>
    <w:rsid w:val="00C93E51"/>
    <w:rsid w:val="00CA4311"/>
    <w:rsid w:val="00CB3DDE"/>
    <w:rsid w:val="00CC1EAF"/>
    <w:rsid w:val="00CD5B39"/>
    <w:rsid w:val="00CD7C8F"/>
    <w:rsid w:val="00CF751B"/>
    <w:rsid w:val="00D01AFE"/>
    <w:rsid w:val="00D06F55"/>
    <w:rsid w:val="00D07FCA"/>
    <w:rsid w:val="00D16984"/>
    <w:rsid w:val="00D2041A"/>
    <w:rsid w:val="00D34276"/>
    <w:rsid w:val="00D37773"/>
    <w:rsid w:val="00D42D13"/>
    <w:rsid w:val="00D50866"/>
    <w:rsid w:val="00D53E7A"/>
    <w:rsid w:val="00D54950"/>
    <w:rsid w:val="00D643B2"/>
    <w:rsid w:val="00D7122B"/>
    <w:rsid w:val="00D74C74"/>
    <w:rsid w:val="00D859BC"/>
    <w:rsid w:val="00D86663"/>
    <w:rsid w:val="00D87648"/>
    <w:rsid w:val="00D904ED"/>
    <w:rsid w:val="00D91B14"/>
    <w:rsid w:val="00D940CA"/>
    <w:rsid w:val="00DA0AEA"/>
    <w:rsid w:val="00DD2F8F"/>
    <w:rsid w:val="00DE0272"/>
    <w:rsid w:val="00DE6AB8"/>
    <w:rsid w:val="00DF7B55"/>
    <w:rsid w:val="00DF7CE8"/>
    <w:rsid w:val="00E47720"/>
    <w:rsid w:val="00E72B84"/>
    <w:rsid w:val="00E8772F"/>
    <w:rsid w:val="00E87756"/>
    <w:rsid w:val="00E91282"/>
    <w:rsid w:val="00E92C5B"/>
    <w:rsid w:val="00E9380C"/>
    <w:rsid w:val="00EA1B05"/>
    <w:rsid w:val="00EA3749"/>
    <w:rsid w:val="00EA7C6E"/>
    <w:rsid w:val="00EC47B3"/>
    <w:rsid w:val="00ED3BB5"/>
    <w:rsid w:val="00F06482"/>
    <w:rsid w:val="00F07247"/>
    <w:rsid w:val="00F1069B"/>
    <w:rsid w:val="00F149B0"/>
    <w:rsid w:val="00F2357D"/>
    <w:rsid w:val="00F35CD1"/>
    <w:rsid w:val="00F4380E"/>
    <w:rsid w:val="00F47BE7"/>
    <w:rsid w:val="00F577CE"/>
    <w:rsid w:val="00F71032"/>
    <w:rsid w:val="00F868F6"/>
    <w:rsid w:val="00FA799B"/>
    <w:rsid w:val="00FB6C70"/>
    <w:rsid w:val="00FC14EC"/>
    <w:rsid w:val="00FC468E"/>
    <w:rsid w:val="00FD6475"/>
    <w:rsid w:val="00FE0DCA"/>
    <w:rsid w:val="00FE57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FFD9"/>
  <w15:docId w15:val="{A603DA58-B2BC-4FC2-A3E8-246F3A9B6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3277"/>
  </w:style>
  <w:style w:type="paragraph" w:styleId="Nadpis1">
    <w:name w:val="heading 1"/>
    <w:basedOn w:val="Normln"/>
    <w:link w:val="Nadpis1Char"/>
    <w:uiPriority w:val="9"/>
    <w:qFormat/>
    <w:rsid w:val="00A832B7"/>
    <w:pPr>
      <w:spacing w:before="100" w:beforeAutospacing="1" w:after="100" w:afterAutospacing="1"/>
      <w:outlineLvl w:val="0"/>
    </w:pPr>
    <w:rPr>
      <w:rFonts w:eastAsia="Times New Roman" w:cs="Times New Roman"/>
      <w:color w:val="3E3E3E"/>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065314"/>
    <w:rPr>
      <w:color w:val="0000FF" w:themeColor="hyperlink"/>
      <w:u w:val="single"/>
    </w:rPr>
  </w:style>
  <w:style w:type="table" w:styleId="Mkatabulky">
    <w:name w:val="Table Grid"/>
    <w:basedOn w:val="Normlntabulka"/>
    <w:uiPriority w:val="59"/>
    <w:rsid w:val="005A1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CD7C8F"/>
  </w:style>
  <w:style w:type="character" w:customStyle="1" w:styleId="Nadpis1Char">
    <w:name w:val="Nadpis 1 Char"/>
    <w:basedOn w:val="Standardnpsmoodstavce"/>
    <w:link w:val="Nadpis1"/>
    <w:uiPriority w:val="9"/>
    <w:rsid w:val="00A832B7"/>
    <w:rPr>
      <w:rFonts w:eastAsia="Times New Roman" w:cs="Times New Roman"/>
      <w:color w:val="3E3E3E"/>
      <w:kern w:val="36"/>
      <w:sz w:val="48"/>
      <w:szCs w:val="48"/>
      <w:lang w:eastAsia="cs-CZ"/>
    </w:rPr>
  </w:style>
  <w:style w:type="character" w:styleId="Siln">
    <w:name w:val="Strong"/>
    <w:basedOn w:val="Standardnpsmoodstavce"/>
    <w:uiPriority w:val="22"/>
    <w:qFormat/>
    <w:rsid w:val="00A832B7"/>
    <w:rPr>
      <w:b/>
      <w:bCs/>
    </w:rPr>
  </w:style>
  <w:style w:type="paragraph" w:styleId="Normlnweb">
    <w:name w:val="Normal (Web)"/>
    <w:basedOn w:val="Normln"/>
    <w:uiPriority w:val="99"/>
    <w:semiHidden/>
    <w:unhideWhenUsed/>
    <w:rsid w:val="00A832B7"/>
    <w:pPr>
      <w:spacing w:before="100" w:beforeAutospacing="1" w:after="100" w:afterAutospacing="1"/>
    </w:pPr>
    <w:rPr>
      <w:rFonts w:eastAsia="Times New Roman" w:cs="Times New Roman"/>
      <w:szCs w:val="24"/>
      <w:lang w:eastAsia="cs-CZ"/>
    </w:rPr>
  </w:style>
  <w:style w:type="paragraph" w:styleId="Textbubliny">
    <w:name w:val="Balloon Text"/>
    <w:basedOn w:val="Normln"/>
    <w:link w:val="TextbublinyChar"/>
    <w:uiPriority w:val="99"/>
    <w:semiHidden/>
    <w:unhideWhenUsed/>
    <w:rsid w:val="005E2B57"/>
    <w:rPr>
      <w:rFonts w:ascii="Tahoma" w:hAnsi="Tahoma" w:cs="Tahoma"/>
      <w:sz w:val="16"/>
      <w:szCs w:val="16"/>
    </w:rPr>
  </w:style>
  <w:style w:type="character" w:customStyle="1" w:styleId="TextbublinyChar">
    <w:name w:val="Text bubliny Char"/>
    <w:basedOn w:val="Standardnpsmoodstavce"/>
    <w:link w:val="Textbubliny"/>
    <w:uiPriority w:val="99"/>
    <w:semiHidden/>
    <w:rsid w:val="005E2B57"/>
    <w:rPr>
      <w:rFonts w:ascii="Tahoma" w:hAnsi="Tahoma" w:cs="Tahoma"/>
      <w:sz w:val="16"/>
      <w:szCs w:val="16"/>
    </w:rPr>
  </w:style>
  <w:style w:type="paragraph" w:customStyle="1" w:styleId="dka">
    <w:name w:val="řádka"/>
    <w:basedOn w:val="Normln"/>
    <w:rsid w:val="001E6214"/>
    <w:pPr>
      <w:jc w:val="both"/>
    </w:pPr>
    <w:rPr>
      <w:rFonts w:eastAsia="Times New Roman" w:cs="Times New Roman"/>
      <w:color w:val="000000"/>
      <w:szCs w:val="20"/>
      <w:lang w:eastAsia="cs-CZ"/>
    </w:rPr>
  </w:style>
  <w:style w:type="paragraph" w:styleId="Zkladntext">
    <w:name w:val="Body Text"/>
    <w:basedOn w:val="Normln"/>
    <w:link w:val="ZkladntextChar"/>
    <w:rsid w:val="005F5903"/>
    <w:pPr>
      <w:spacing w:after="120"/>
    </w:pPr>
    <w:rPr>
      <w:rFonts w:eastAsia="Times New Roman" w:cs="Times New Roman"/>
      <w:sz w:val="20"/>
      <w:szCs w:val="20"/>
      <w:lang w:eastAsia="cs-CZ"/>
    </w:rPr>
  </w:style>
  <w:style w:type="character" w:customStyle="1" w:styleId="ZkladntextChar">
    <w:name w:val="Základní text Char"/>
    <w:basedOn w:val="Standardnpsmoodstavce"/>
    <w:link w:val="Zkladntext"/>
    <w:rsid w:val="005F5903"/>
    <w:rPr>
      <w:rFonts w:eastAsia="Times New Roman" w:cs="Times New Roman"/>
      <w:sz w:val="20"/>
      <w:szCs w:val="20"/>
      <w:lang w:eastAsia="cs-CZ"/>
    </w:rPr>
  </w:style>
  <w:style w:type="character" w:customStyle="1" w:styleId="ktykontaktnazev">
    <w:name w:val="kty_kontakt_nazev"/>
    <w:basedOn w:val="Standardnpsmoodstavce"/>
    <w:rsid w:val="00780D16"/>
  </w:style>
  <w:style w:type="character" w:customStyle="1" w:styleId="ktykontakthodnota">
    <w:name w:val="kty_kontakt_hodnota"/>
    <w:basedOn w:val="Standardnpsmoodstavce"/>
    <w:rsid w:val="00780D16"/>
  </w:style>
  <w:style w:type="character" w:customStyle="1" w:styleId="screentitle2">
    <w:name w:val="screentitle2"/>
    <w:basedOn w:val="Standardnpsmoodstavce"/>
    <w:rsid w:val="00BE1E81"/>
  </w:style>
  <w:style w:type="paragraph" w:styleId="Odstavecseseznamem">
    <w:name w:val="List Paragraph"/>
    <w:basedOn w:val="Normln"/>
    <w:uiPriority w:val="34"/>
    <w:qFormat/>
    <w:rsid w:val="00D904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1419">
      <w:bodyDiv w:val="1"/>
      <w:marLeft w:val="0"/>
      <w:marRight w:val="0"/>
      <w:marTop w:val="0"/>
      <w:marBottom w:val="0"/>
      <w:divBdr>
        <w:top w:val="none" w:sz="0" w:space="0" w:color="auto"/>
        <w:left w:val="none" w:sz="0" w:space="0" w:color="auto"/>
        <w:bottom w:val="none" w:sz="0" w:space="0" w:color="auto"/>
        <w:right w:val="none" w:sz="0" w:space="0" w:color="auto"/>
      </w:divBdr>
      <w:divsChild>
        <w:div w:id="2065639687">
          <w:marLeft w:val="0"/>
          <w:marRight w:val="0"/>
          <w:marTop w:val="0"/>
          <w:marBottom w:val="0"/>
          <w:divBdr>
            <w:top w:val="none" w:sz="0" w:space="0" w:color="auto"/>
            <w:left w:val="none" w:sz="0" w:space="0" w:color="auto"/>
            <w:bottom w:val="none" w:sz="0" w:space="0" w:color="auto"/>
            <w:right w:val="none" w:sz="0" w:space="0" w:color="auto"/>
          </w:divBdr>
          <w:divsChild>
            <w:div w:id="1292785697">
              <w:marLeft w:val="0"/>
              <w:marRight w:val="0"/>
              <w:marTop w:val="0"/>
              <w:marBottom w:val="0"/>
              <w:divBdr>
                <w:top w:val="none" w:sz="0" w:space="0" w:color="auto"/>
                <w:left w:val="none" w:sz="0" w:space="0" w:color="auto"/>
                <w:bottom w:val="none" w:sz="0" w:space="0" w:color="auto"/>
                <w:right w:val="none" w:sz="0" w:space="0" w:color="auto"/>
              </w:divBdr>
              <w:divsChild>
                <w:div w:id="359403032">
                  <w:marLeft w:val="0"/>
                  <w:marRight w:val="0"/>
                  <w:marTop w:val="0"/>
                  <w:marBottom w:val="45"/>
                  <w:divBdr>
                    <w:top w:val="none" w:sz="0" w:space="0" w:color="auto"/>
                    <w:left w:val="none" w:sz="0" w:space="0" w:color="auto"/>
                    <w:bottom w:val="single" w:sz="48" w:space="0" w:color="D5E5F4"/>
                    <w:right w:val="none" w:sz="0" w:space="0" w:color="auto"/>
                  </w:divBdr>
                  <w:divsChild>
                    <w:div w:id="1105347409">
                      <w:marLeft w:val="0"/>
                      <w:marRight w:val="0"/>
                      <w:marTop w:val="0"/>
                      <w:marBottom w:val="0"/>
                      <w:divBdr>
                        <w:top w:val="none" w:sz="0" w:space="0" w:color="auto"/>
                        <w:left w:val="none" w:sz="0" w:space="0" w:color="auto"/>
                        <w:bottom w:val="none" w:sz="0" w:space="0" w:color="auto"/>
                        <w:right w:val="none" w:sz="0" w:space="0" w:color="auto"/>
                      </w:divBdr>
                      <w:divsChild>
                        <w:div w:id="1443183145">
                          <w:marLeft w:val="0"/>
                          <w:marRight w:val="0"/>
                          <w:marTop w:val="0"/>
                          <w:marBottom w:val="0"/>
                          <w:divBdr>
                            <w:top w:val="none" w:sz="0" w:space="0" w:color="auto"/>
                            <w:left w:val="none" w:sz="0" w:space="0" w:color="auto"/>
                            <w:bottom w:val="none" w:sz="0" w:space="0" w:color="auto"/>
                            <w:right w:val="none" w:sz="0" w:space="0" w:color="auto"/>
                          </w:divBdr>
                          <w:divsChild>
                            <w:div w:id="545072446">
                              <w:marLeft w:val="0"/>
                              <w:marRight w:val="0"/>
                              <w:marTop w:val="0"/>
                              <w:marBottom w:val="0"/>
                              <w:divBdr>
                                <w:top w:val="none" w:sz="0" w:space="0" w:color="auto"/>
                                <w:left w:val="none" w:sz="0" w:space="0" w:color="auto"/>
                                <w:bottom w:val="none" w:sz="0" w:space="0" w:color="auto"/>
                                <w:right w:val="none" w:sz="0" w:space="0" w:color="auto"/>
                              </w:divBdr>
                              <w:divsChild>
                                <w:div w:id="1822848449">
                                  <w:marLeft w:val="0"/>
                                  <w:marRight w:val="0"/>
                                  <w:marTop w:val="0"/>
                                  <w:marBottom w:val="0"/>
                                  <w:divBdr>
                                    <w:top w:val="none" w:sz="0" w:space="0" w:color="auto"/>
                                    <w:left w:val="none" w:sz="0" w:space="0" w:color="auto"/>
                                    <w:bottom w:val="none" w:sz="0" w:space="0" w:color="auto"/>
                                    <w:right w:val="none" w:sz="0" w:space="0" w:color="auto"/>
                                  </w:divBdr>
                                  <w:divsChild>
                                    <w:div w:id="183752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396263">
      <w:bodyDiv w:val="1"/>
      <w:marLeft w:val="0"/>
      <w:marRight w:val="0"/>
      <w:marTop w:val="0"/>
      <w:marBottom w:val="0"/>
      <w:divBdr>
        <w:top w:val="none" w:sz="0" w:space="0" w:color="auto"/>
        <w:left w:val="none" w:sz="0" w:space="0" w:color="auto"/>
        <w:bottom w:val="none" w:sz="0" w:space="0" w:color="auto"/>
        <w:right w:val="none" w:sz="0" w:space="0" w:color="auto"/>
      </w:divBdr>
      <w:divsChild>
        <w:div w:id="388847012">
          <w:marLeft w:val="0"/>
          <w:marRight w:val="0"/>
          <w:marTop w:val="0"/>
          <w:marBottom w:val="0"/>
          <w:divBdr>
            <w:top w:val="none" w:sz="0" w:space="0" w:color="auto"/>
            <w:left w:val="none" w:sz="0" w:space="0" w:color="auto"/>
            <w:bottom w:val="none" w:sz="0" w:space="0" w:color="auto"/>
            <w:right w:val="none" w:sz="0" w:space="0" w:color="auto"/>
          </w:divBdr>
          <w:divsChild>
            <w:div w:id="508182012">
              <w:marLeft w:val="0"/>
              <w:marRight w:val="0"/>
              <w:marTop w:val="0"/>
              <w:marBottom w:val="0"/>
              <w:divBdr>
                <w:top w:val="none" w:sz="0" w:space="0" w:color="auto"/>
                <w:left w:val="none" w:sz="0" w:space="0" w:color="auto"/>
                <w:bottom w:val="none" w:sz="0" w:space="0" w:color="auto"/>
                <w:right w:val="none" w:sz="0" w:space="0" w:color="auto"/>
              </w:divBdr>
              <w:divsChild>
                <w:div w:id="1313482001">
                  <w:marLeft w:val="0"/>
                  <w:marRight w:val="0"/>
                  <w:marTop w:val="0"/>
                  <w:marBottom w:val="45"/>
                  <w:divBdr>
                    <w:top w:val="none" w:sz="0" w:space="0" w:color="auto"/>
                    <w:left w:val="none" w:sz="0" w:space="0" w:color="auto"/>
                    <w:bottom w:val="single" w:sz="48" w:space="0" w:color="D5E5F4"/>
                    <w:right w:val="none" w:sz="0" w:space="0" w:color="auto"/>
                  </w:divBdr>
                  <w:divsChild>
                    <w:div w:id="1133714886">
                      <w:marLeft w:val="0"/>
                      <w:marRight w:val="0"/>
                      <w:marTop w:val="0"/>
                      <w:marBottom w:val="0"/>
                      <w:divBdr>
                        <w:top w:val="none" w:sz="0" w:space="0" w:color="auto"/>
                        <w:left w:val="none" w:sz="0" w:space="0" w:color="auto"/>
                        <w:bottom w:val="none" w:sz="0" w:space="0" w:color="auto"/>
                        <w:right w:val="none" w:sz="0" w:space="0" w:color="auto"/>
                      </w:divBdr>
                      <w:divsChild>
                        <w:div w:id="1491943287">
                          <w:marLeft w:val="0"/>
                          <w:marRight w:val="0"/>
                          <w:marTop w:val="0"/>
                          <w:marBottom w:val="0"/>
                          <w:divBdr>
                            <w:top w:val="none" w:sz="0" w:space="0" w:color="auto"/>
                            <w:left w:val="none" w:sz="0" w:space="0" w:color="auto"/>
                            <w:bottom w:val="none" w:sz="0" w:space="0" w:color="auto"/>
                            <w:right w:val="none" w:sz="0" w:space="0" w:color="auto"/>
                          </w:divBdr>
                          <w:divsChild>
                            <w:div w:id="80597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166944">
      <w:bodyDiv w:val="1"/>
      <w:marLeft w:val="0"/>
      <w:marRight w:val="0"/>
      <w:marTop w:val="0"/>
      <w:marBottom w:val="0"/>
      <w:divBdr>
        <w:top w:val="none" w:sz="0" w:space="0" w:color="auto"/>
        <w:left w:val="none" w:sz="0" w:space="0" w:color="auto"/>
        <w:bottom w:val="none" w:sz="0" w:space="0" w:color="auto"/>
        <w:right w:val="none" w:sz="0" w:space="0" w:color="auto"/>
      </w:divBdr>
    </w:div>
    <w:div w:id="508174726">
      <w:bodyDiv w:val="1"/>
      <w:marLeft w:val="0"/>
      <w:marRight w:val="0"/>
      <w:marTop w:val="0"/>
      <w:marBottom w:val="0"/>
      <w:divBdr>
        <w:top w:val="none" w:sz="0" w:space="0" w:color="auto"/>
        <w:left w:val="none" w:sz="0" w:space="0" w:color="auto"/>
        <w:bottom w:val="none" w:sz="0" w:space="0" w:color="auto"/>
        <w:right w:val="none" w:sz="0" w:space="0" w:color="auto"/>
      </w:divBdr>
    </w:div>
    <w:div w:id="588192936">
      <w:bodyDiv w:val="1"/>
      <w:marLeft w:val="0"/>
      <w:marRight w:val="0"/>
      <w:marTop w:val="0"/>
      <w:marBottom w:val="0"/>
      <w:divBdr>
        <w:top w:val="none" w:sz="0" w:space="0" w:color="auto"/>
        <w:left w:val="none" w:sz="0" w:space="0" w:color="auto"/>
        <w:bottom w:val="none" w:sz="0" w:space="0" w:color="auto"/>
        <w:right w:val="none" w:sz="0" w:space="0" w:color="auto"/>
      </w:divBdr>
      <w:divsChild>
        <w:div w:id="2065517698">
          <w:marLeft w:val="0"/>
          <w:marRight w:val="0"/>
          <w:marTop w:val="0"/>
          <w:marBottom w:val="0"/>
          <w:divBdr>
            <w:top w:val="none" w:sz="0" w:space="0" w:color="auto"/>
            <w:left w:val="none" w:sz="0" w:space="0" w:color="auto"/>
            <w:bottom w:val="none" w:sz="0" w:space="0" w:color="auto"/>
            <w:right w:val="none" w:sz="0" w:space="0" w:color="auto"/>
          </w:divBdr>
          <w:divsChild>
            <w:div w:id="803276133">
              <w:marLeft w:val="0"/>
              <w:marRight w:val="0"/>
              <w:marTop w:val="0"/>
              <w:marBottom w:val="0"/>
              <w:divBdr>
                <w:top w:val="none" w:sz="0" w:space="0" w:color="auto"/>
                <w:left w:val="none" w:sz="0" w:space="0" w:color="auto"/>
                <w:bottom w:val="none" w:sz="0" w:space="0" w:color="auto"/>
                <w:right w:val="none" w:sz="0" w:space="0" w:color="auto"/>
              </w:divBdr>
              <w:divsChild>
                <w:div w:id="47462969">
                  <w:marLeft w:val="0"/>
                  <w:marRight w:val="0"/>
                  <w:marTop w:val="0"/>
                  <w:marBottom w:val="45"/>
                  <w:divBdr>
                    <w:top w:val="none" w:sz="0" w:space="0" w:color="auto"/>
                    <w:left w:val="none" w:sz="0" w:space="0" w:color="auto"/>
                    <w:bottom w:val="single" w:sz="48" w:space="0" w:color="D5E5F4"/>
                    <w:right w:val="none" w:sz="0" w:space="0" w:color="auto"/>
                  </w:divBdr>
                  <w:divsChild>
                    <w:div w:id="603459668">
                      <w:marLeft w:val="0"/>
                      <w:marRight w:val="0"/>
                      <w:marTop w:val="0"/>
                      <w:marBottom w:val="0"/>
                      <w:divBdr>
                        <w:top w:val="none" w:sz="0" w:space="0" w:color="auto"/>
                        <w:left w:val="none" w:sz="0" w:space="0" w:color="auto"/>
                        <w:bottom w:val="none" w:sz="0" w:space="0" w:color="auto"/>
                        <w:right w:val="none" w:sz="0" w:space="0" w:color="auto"/>
                      </w:divBdr>
                      <w:divsChild>
                        <w:div w:id="1574730908">
                          <w:marLeft w:val="0"/>
                          <w:marRight w:val="0"/>
                          <w:marTop w:val="0"/>
                          <w:marBottom w:val="0"/>
                          <w:divBdr>
                            <w:top w:val="none" w:sz="0" w:space="0" w:color="auto"/>
                            <w:left w:val="none" w:sz="0" w:space="0" w:color="auto"/>
                            <w:bottom w:val="none" w:sz="0" w:space="0" w:color="auto"/>
                            <w:right w:val="none" w:sz="0" w:space="0" w:color="auto"/>
                          </w:divBdr>
                          <w:divsChild>
                            <w:div w:id="1411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798137">
      <w:bodyDiv w:val="1"/>
      <w:marLeft w:val="0"/>
      <w:marRight w:val="0"/>
      <w:marTop w:val="0"/>
      <w:marBottom w:val="0"/>
      <w:divBdr>
        <w:top w:val="none" w:sz="0" w:space="0" w:color="auto"/>
        <w:left w:val="none" w:sz="0" w:space="0" w:color="auto"/>
        <w:bottom w:val="none" w:sz="0" w:space="0" w:color="auto"/>
        <w:right w:val="none" w:sz="0" w:space="0" w:color="auto"/>
      </w:divBdr>
      <w:divsChild>
        <w:div w:id="1332560585">
          <w:marLeft w:val="0"/>
          <w:marRight w:val="0"/>
          <w:marTop w:val="0"/>
          <w:marBottom w:val="0"/>
          <w:divBdr>
            <w:top w:val="none" w:sz="0" w:space="0" w:color="auto"/>
            <w:left w:val="none" w:sz="0" w:space="0" w:color="auto"/>
            <w:bottom w:val="none" w:sz="0" w:space="0" w:color="auto"/>
            <w:right w:val="none" w:sz="0" w:space="0" w:color="auto"/>
          </w:divBdr>
          <w:divsChild>
            <w:div w:id="1514955385">
              <w:marLeft w:val="0"/>
              <w:marRight w:val="0"/>
              <w:marTop w:val="0"/>
              <w:marBottom w:val="0"/>
              <w:divBdr>
                <w:top w:val="none" w:sz="0" w:space="0" w:color="auto"/>
                <w:left w:val="none" w:sz="0" w:space="0" w:color="auto"/>
                <w:bottom w:val="none" w:sz="0" w:space="0" w:color="auto"/>
                <w:right w:val="none" w:sz="0" w:space="0" w:color="auto"/>
              </w:divBdr>
              <w:divsChild>
                <w:div w:id="4945777">
                  <w:marLeft w:val="0"/>
                  <w:marRight w:val="0"/>
                  <w:marTop w:val="0"/>
                  <w:marBottom w:val="0"/>
                  <w:divBdr>
                    <w:top w:val="none" w:sz="0" w:space="0" w:color="auto"/>
                    <w:left w:val="none" w:sz="0" w:space="0" w:color="auto"/>
                    <w:bottom w:val="none" w:sz="0" w:space="0" w:color="auto"/>
                    <w:right w:val="none" w:sz="0" w:space="0" w:color="auto"/>
                  </w:divBdr>
                  <w:divsChild>
                    <w:div w:id="1323656466">
                      <w:marLeft w:val="0"/>
                      <w:marRight w:val="0"/>
                      <w:marTop w:val="0"/>
                      <w:marBottom w:val="0"/>
                      <w:divBdr>
                        <w:top w:val="none" w:sz="0" w:space="0" w:color="auto"/>
                        <w:left w:val="none" w:sz="0" w:space="0" w:color="auto"/>
                        <w:bottom w:val="none" w:sz="0" w:space="0" w:color="auto"/>
                        <w:right w:val="none" w:sz="0" w:space="0" w:color="auto"/>
                      </w:divBdr>
                      <w:divsChild>
                        <w:div w:id="7447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687099">
      <w:bodyDiv w:val="1"/>
      <w:marLeft w:val="0"/>
      <w:marRight w:val="0"/>
      <w:marTop w:val="0"/>
      <w:marBottom w:val="0"/>
      <w:divBdr>
        <w:top w:val="none" w:sz="0" w:space="0" w:color="auto"/>
        <w:left w:val="none" w:sz="0" w:space="0" w:color="auto"/>
        <w:bottom w:val="none" w:sz="0" w:space="0" w:color="auto"/>
        <w:right w:val="none" w:sz="0" w:space="0" w:color="auto"/>
      </w:divBdr>
      <w:divsChild>
        <w:div w:id="1234583545">
          <w:marLeft w:val="0"/>
          <w:marRight w:val="0"/>
          <w:marTop w:val="0"/>
          <w:marBottom w:val="0"/>
          <w:divBdr>
            <w:top w:val="none" w:sz="0" w:space="0" w:color="auto"/>
            <w:left w:val="none" w:sz="0" w:space="0" w:color="auto"/>
            <w:bottom w:val="none" w:sz="0" w:space="0" w:color="auto"/>
            <w:right w:val="none" w:sz="0" w:space="0" w:color="auto"/>
          </w:divBdr>
          <w:divsChild>
            <w:div w:id="1205949908">
              <w:marLeft w:val="0"/>
              <w:marRight w:val="0"/>
              <w:marTop w:val="0"/>
              <w:marBottom w:val="0"/>
              <w:divBdr>
                <w:top w:val="none" w:sz="0" w:space="0" w:color="auto"/>
                <w:left w:val="none" w:sz="0" w:space="0" w:color="auto"/>
                <w:bottom w:val="none" w:sz="0" w:space="0" w:color="auto"/>
                <w:right w:val="none" w:sz="0" w:space="0" w:color="auto"/>
              </w:divBdr>
              <w:divsChild>
                <w:div w:id="561334729">
                  <w:marLeft w:val="0"/>
                  <w:marRight w:val="0"/>
                  <w:marTop w:val="0"/>
                  <w:marBottom w:val="0"/>
                  <w:divBdr>
                    <w:top w:val="none" w:sz="0" w:space="0" w:color="auto"/>
                    <w:left w:val="none" w:sz="0" w:space="0" w:color="auto"/>
                    <w:bottom w:val="none" w:sz="0" w:space="0" w:color="auto"/>
                    <w:right w:val="none" w:sz="0" w:space="0" w:color="auto"/>
                  </w:divBdr>
                  <w:divsChild>
                    <w:div w:id="2127239274">
                      <w:marLeft w:val="0"/>
                      <w:marRight w:val="0"/>
                      <w:marTop w:val="0"/>
                      <w:marBottom w:val="0"/>
                      <w:divBdr>
                        <w:top w:val="none" w:sz="0" w:space="0" w:color="auto"/>
                        <w:left w:val="none" w:sz="0" w:space="0" w:color="auto"/>
                        <w:bottom w:val="none" w:sz="0" w:space="0" w:color="auto"/>
                        <w:right w:val="none" w:sz="0" w:space="0" w:color="auto"/>
                      </w:divBdr>
                      <w:divsChild>
                        <w:div w:id="1306204619">
                          <w:marLeft w:val="0"/>
                          <w:marRight w:val="0"/>
                          <w:marTop w:val="0"/>
                          <w:marBottom w:val="0"/>
                          <w:divBdr>
                            <w:top w:val="none" w:sz="0" w:space="0" w:color="auto"/>
                            <w:left w:val="none" w:sz="0" w:space="0" w:color="auto"/>
                            <w:bottom w:val="none" w:sz="0" w:space="0" w:color="auto"/>
                            <w:right w:val="none" w:sz="0" w:space="0" w:color="auto"/>
                          </w:divBdr>
                          <w:divsChild>
                            <w:div w:id="209547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3074988">
      <w:bodyDiv w:val="1"/>
      <w:marLeft w:val="0"/>
      <w:marRight w:val="0"/>
      <w:marTop w:val="0"/>
      <w:marBottom w:val="0"/>
      <w:divBdr>
        <w:top w:val="none" w:sz="0" w:space="0" w:color="auto"/>
        <w:left w:val="none" w:sz="0" w:space="0" w:color="auto"/>
        <w:bottom w:val="none" w:sz="0" w:space="0" w:color="auto"/>
        <w:right w:val="none" w:sz="0" w:space="0" w:color="auto"/>
      </w:divBdr>
      <w:divsChild>
        <w:div w:id="170222848">
          <w:marLeft w:val="0"/>
          <w:marRight w:val="0"/>
          <w:marTop w:val="0"/>
          <w:marBottom w:val="0"/>
          <w:divBdr>
            <w:top w:val="none" w:sz="0" w:space="0" w:color="auto"/>
            <w:left w:val="none" w:sz="0" w:space="0" w:color="auto"/>
            <w:bottom w:val="none" w:sz="0" w:space="0" w:color="auto"/>
            <w:right w:val="none" w:sz="0" w:space="0" w:color="auto"/>
          </w:divBdr>
          <w:divsChild>
            <w:div w:id="952371468">
              <w:marLeft w:val="0"/>
              <w:marRight w:val="0"/>
              <w:marTop w:val="0"/>
              <w:marBottom w:val="0"/>
              <w:divBdr>
                <w:top w:val="none" w:sz="0" w:space="0" w:color="auto"/>
                <w:left w:val="single" w:sz="6" w:space="0" w:color="BBBBBB"/>
                <w:bottom w:val="none" w:sz="0" w:space="0" w:color="auto"/>
                <w:right w:val="single" w:sz="6" w:space="0" w:color="BBBBBB"/>
              </w:divBdr>
              <w:divsChild>
                <w:div w:id="1800682325">
                  <w:marLeft w:val="0"/>
                  <w:marRight w:val="0"/>
                  <w:marTop w:val="0"/>
                  <w:marBottom w:val="0"/>
                  <w:divBdr>
                    <w:top w:val="none" w:sz="0" w:space="0" w:color="auto"/>
                    <w:left w:val="none" w:sz="0" w:space="0" w:color="auto"/>
                    <w:bottom w:val="none" w:sz="0" w:space="0" w:color="auto"/>
                    <w:right w:val="none" w:sz="0" w:space="0" w:color="auto"/>
                  </w:divBdr>
                  <w:divsChild>
                    <w:div w:id="2034376345">
                      <w:marLeft w:val="0"/>
                      <w:marRight w:val="0"/>
                      <w:marTop w:val="0"/>
                      <w:marBottom w:val="0"/>
                      <w:divBdr>
                        <w:top w:val="none" w:sz="0" w:space="0" w:color="auto"/>
                        <w:left w:val="none" w:sz="0" w:space="0" w:color="auto"/>
                        <w:bottom w:val="none" w:sz="0" w:space="0" w:color="auto"/>
                        <w:right w:val="none" w:sz="0" w:space="0" w:color="auto"/>
                      </w:divBdr>
                      <w:divsChild>
                        <w:div w:id="1779253062">
                          <w:marLeft w:val="0"/>
                          <w:marRight w:val="0"/>
                          <w:marTop w:val="0"/>
                          <w:marBottom w:val="0"/>
                          <w:divBdr>
                            <w:top w:val="none" w:sz="0" w:space="0" w:color="auto"/>
                            <w:left w:val="none" w:sz="0" w:space="0" w:color="auto"/>
                            <w:bottom w:val="none" w:sz="0" w:space="0" w:color="auto"/>
                            <w:right w:val="none" w:sz="0" w:space="0" w:color="auto"/>
                          </w:divBdr>
                          <w:divsChild>
                            <w:div w:id="14927194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462680">
      <w:bodyDiv w:val="1"/>
      <w:marLeft w:val="0"/>
      <w:marRight w:val="0"/>
      <w:marTop w:val="0"/>
      <w:marBottom w:val="0"/>
      <w:divBdr>
        <w:top w:val="none" w:sz="0" w:space="0" w:color="auto"/>
        <w:left w:val="none" w:sz="0" w:space="0" w:color="auto"/>
        <w:bottom w:val="none" w:sz="0" w:space="0" w:color="auto"/>
        <w:right w:val="none" w:sz="0" w:space="0" w:color="auto"/>
      </w:divBdr>
    </w:div>
    <w:div w:id="1688172246">
      <w:bodyDiv w:val="1"/>
      <w:marLeft w:val="0"/>
      <w:marRight w:val="0"/>
      <w:marTop w:val="0"/>
      <w:marBottom w:val="0"/>
      <w:divBdr>
        <w:top w:val="none" w:sz="0" w:space="0" w:color="auto"/>
        <w:left w:val="none" w:sz="0" w:space="0" w:color="auto"/>
        <w:bottom w:val="none" w:sz="0" w:space="0" w:color="auto"/>
        <w:right w:val="none" w:sz="0" w:space="0" w:color="auto"/>
      </w:divBdr>
      <w:divsChild>
        <w:div w:id="146551537">
          <w:marLeft w:val="0"/>
          <w:marRight w:val="0"/>
          <w:marTop w:val="0"/>
          <w:marBottom w:val="0"/>
          <w:divBdr>
            <w:top w:val="none" w:sz="0" w:space="0" w:color="auto"/>
            <w:left w:val="none" w:sz="0" w:space="0" w:color="auto"/>
            <w:bottom w:val="none" w:sz="0" w:space="0" w:color="auto"/>
            <w:right w:val="none" w:sz="0" w:space="0" w:color="auto"/>
          </w:divBdr>
          <w:divsChild>
            <w:div w:id="175510513">
              <w:marLeft w:val="0"/>
              <w:marRight w:val="0"/>
              <w:marTop w:val="0"/>
              <w:marBottom w:val="0"/>
              <w:divBdr>
                <w:top w:val="none" w:sz="0" w:space="0" w:color="auto"/>
                <w:left w:val="none" w:sz="0" w:space="0" w:color="auto"/>
                <w:bottom w:val="none" w:sz="0" w:space="0" w:color="auto"/>
                <w:right w:val="none" w:sz="0" w:space="0" w:color="auto"/>
              </w:divBdr>
              <w:divsChild>
                <w:div w:id="1708408116">
                  <w:marLeft w:val="0"/>
                  <w:marRight w:val="0"/>
                  <w:marTop w:val="0"/>
                  <w:marBottom w:val="0"/>
                  <w:divBdr>
                    <w:top w:val="none" w:sz="0" w:space="0" w:color="auto"/>
                    <w:left w:val="none" w:sz="0" w:space="0" w:color="auto"/>
                    <w:bottom w:val="none" w:sz="0" w:space="0" w:color="auto"/>
                    <w:right w:val="none" w:sz="0" w:space="0" w:color="auto"/>
                  </w:divBdr>
                  <w:divsChild>
                    <w:div w:id="1514539982">
                      <w:marLeft w:val="0"/>
                      <w:marRight w:val="0"/>
                      <w:marTop w:val="0"/>
                      <w:marBottom w:val="0"/>
                      <w:divBdr>
                        <w:top w:val="none" w:sz="0" w:space="0" w:color="auto"/>
                        <w:left w:val="none" w:sz="0" w:space="0" w:color="auto"/>
                        <w:bottom w:val="none" w:sz="0" w:space="0" w:color="auto"/>
                        <w:right w:val="none" w:sz="0" w:space="0" w:color="auto"/>
                      </w:divBdr>
                      <w:divsChild>
                        <w:div w:id="424114964">
                          <w:marLeft w:val="0"/>
                          <w:marRight w:val="0"/>
                          <w:marTop w:val="0"/>
                          <w:marBottom w:val="0"/>
                          <w:divBdr>
                            <w:top w:val="none" w:sz="0" w:space="0" w:color="auto"/>
                            <w:left w:val="none" w:sz="0" w:space="0" w:color="auto"/>
                            <w:bottom w:val="none" w:sz="0" w:space="0" w:color="auto"/>
                            <w:right w:val="none" w:sz="0" w:space="0" w:color="auto"/>
                          </w:divBdr>
                          <w:divsChild>
                            <w:div w:id="1159923142">
                              <w:marLeft w:val="0"/>
                              <w:marRight w:val="0"/>
                              <w:marTop w:val="0"/>
                              <w:marBottom w:val="0"/>
                              <w:divBdr>
                                <w:top w:val="none" w:sz="0" w:space="0" w:color="auto"/>
                                <w:left w:val="none" w:sz="0" w:space="0" w:color="auto"/>
                                <w:bottom w:val="none" w:sz="0" w:space="0" w:color="auto"/>
                                <w:right w:val="none" w:sz="0" w:space="0" w:color="auto"/>
                              </w:divBdr>
                              <w:divsChild>
                                <w:div w:id="333530529">
                                  <w:marLeft w:val="0"/>
                                  <w:marRight w:val="0"/>
                                  <w:marTop w:val="0"/>
                                  <w:marBottom w:val="0"/>
                                  <w:divBdr>
                                    <w:top w:val="none" w:sz="0" w:space="0" w:color="auto"/>
                                    <w:left w:val="none" w:sz="0" w:space="0" w:color="auto"/>
                                    <w:bottom w:val="none" w:sz="0" w:space="0" w:color="auto"/>
                                    <w:right w:val="none" w:sz="0" w:space="0" w:color="auto"/>
                                  </w:divBdr>
                                  <w:divsChild>
                                    <w:div w:id="401761077">
                                      <w:marLeft w:val="0"/>
                                      <w:marRight w:val="0"/>
                                      <w:marTop w:val="0"/>
                                      <w:marBottom w:val="0"/>
                                      <w:divBdr>
                                        <w:top w:val="none" w:sz="0" w:space="0" w:color="auto"/>
                                        <w:left w:val="none" w:sz="0" w:space="0" w:color="auto"/>
                                        <w:bottom w:val="none" w:sz="0" w:space="0" w:color="auto"/>
                                        <w:right w:val="none" w:sz="0" w:space="0" w:color="auto"/>
                                      </w:divBdr>
                                      <w:divsChild>
                                        <w:div w:id="31183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5568302">
      <w:bodyDiv w:val="1"/>
      <w:marLeft w:val="0"/>
      <w:marRight w:val="0"/>
      <w:marTop w:val="0"/>
      <w:marBottom w:val="0"/>
      <w:divBdr>
        <w:top w:val="none" w:sz="0" w:space="0" w:color="auto"/>
        <w:left w:val="none" w:sz="0" w:space="0" w:color="auto"/>
        <w:bottom w:val="none" w:sz="0" w:space="0" w:color="auto"/>
        <w:right w:val="none" w:sz="0" w:space="0" w:color="auto"/>
      </w:divBdr>
    </w:div>
    <w:div w:id="1899591225">
      <w:bodyDiv w:val="1"/>
      <w:marLeft w:val="0"/>
      <w:marRight w:val="0"/>
      <w:marTop w:val="0"/>
      <w:marBottom w:val="0"/>
      <w:divBdr>
        <w:top w:val="none" w:sz="0" w:space="0" w:color="auto"/>
        <w:left w:val="none" w:sz="0" w:space="0" w:color="auto"/>
        <w:bottom w:val="none" w:sz="0" w:space="0" w:color="auto"/>
        <w:right w:val="none" w:sz="0" w:space="0" w:color="auto"/>
      </w:divBdr>
      <w:divsChild>
        <w:div w:id="645626551">
          <w:marLeft w:val="0"/>
          <w:marRight w:val="0"/>
          <w:marTop w:val="0"/>
          <w:marBottom w:val="0"/>
          <w:divBdr>
            <w:top w:val="none" w:sz="0" w:space="0" w:color="auto"/>
            <w:left w:val="none" w:sz="0" w:space="0" w:color="auto"/>
            <w:bottom w:val="none" w:sz="0" w:space="0" w:color="auto"/>
            <w:right w:val="none" w:sz="0" w:space="0" w:color="auto"/>
          </w:divBdr>
          <w:divsChild>
            <w:div w:id="618685561">
              <w:marLeft w:val="0"/>
              <w:marRight w:val="0"/>
              <w:marTop w:val="0"/>
              <w:marBottom w:val="0"/>
              <w:divBdr>
                <w:top w:val="none" w:sz="0" w:space="0" w:color="auto"/>
                <w:left w:val="single" w:sz="6" w:space="0" w:color="BBBBBB"/>
                <w:bottom w:val="none" w:sz="0" w:space="0" w:color="auto"/>
                <w:right w:val="single" w:sz="6" w:space="0" w:color="BBBBBB"/>
              </w:divBdr>
              <w:divsChild>
                <w:div w:id="535312796">
                  <w:marLeft w:val="0"/>
                  <w:marRight w:val="0"/>
                  <w:marTop w:val="0"/>
                  <w:marBottom w:val="0"/>
                  <w:divBdr>
                    <w:top w:val="none" w:sz="0" w:space="0" w:color="auto"/>
                    <w:left w:val="none" w:sz="0" w:space="0" w:color="auto"/>
                    <w:bottom w:val="none" w:sz="0" w:space="0" w:color="auto"/>
                    <w:right w:val="none" w:sz="0" w:space="0" w:color="auto"/>
                  </w:divBdr>
                  <w:divsChild>
                    <w:div w:id="506596253">
                      <w:marLeft w:val="0"/>
                      <w:marRight w:val="0"/>
                      <w:marTop w:val="0"/>
                      <w:marBottom w:val="0"/>
                      <w:divBdr>
                        <w:top w:val="none" w:sz="0" w:space="0" w:color="auto"/>
                        <w:left w:val="none" w:sz="0" w:space="0" w:color="auto"/>
                        <w:bottom w:val="none" w:sz="0" w:space="0" w:color="auto"/>
                        <w:right w:val="none" w:sz="0" w:space="0" w:color="auto"/>
                      </w:divBdr>
                      <w:divsChild>
                        <w:div w:id="1728065240">
                          <w:marLeft w:val="0"/>
                          <w:marRight w:val="0"/>
                          <w:marTop w:val="0"/>
                          <w:marBottom w:val="0"/>
                          <w:divBdr>
                            <w:top w:val="none" w:sz="0" w:space="0" w:color="auto"/>
                            <w:left w:val="none" w:sz="0" w:space="0" w:color="auto"/>
                            <w:bottom w:val="none" w:sz="0" w:space="0" w:color="auto"/>
                            <w:right w:val="none" w:sz="0" w:space="0" w:color="auto"/>
                          </w:divBdr>
                          <w:divsChild>
                            <w:div w:id="68447923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659017">
      <w:bodyDiv w:val="1"/>
      <w:marLeft w:val="0"/>
      <w:marRight w:val="0"/>
      <w:marTop w:val="0"/>
      <w:marBottom w:val="0"/>
      <w:divBdr>
        <w:top w:val="none" w:sz="0" w:space="0" w:color="auto"/>
        <w:left w:val="none" w:sz="0" w:space="0" w:color="auto"/>
        <w:bottom w:val="none" w:sz="0" w:space="0" w:color="auto"/>
        <w:right w:val="none" w:sz="0" w:space="0" w:color="auto"/>
      </w:divBdr>
      <w:divsChild>
        <w:div w:id="1910144402">
          <w:marLeft w:val="0"/>
          <w:marRight w:val="0"/>
          <w:marTop w:val="0"/>
          <w:marBottom w:val="0"/>
          <w:divBdr>
            <w:top w:val="none" w:sz="0" w:space="0" w:color="auto"/>
            <w:left w:val="none" w:sz="0" w:space="0" w:color="auto"/>
            <w:bottom w:val="none" w:sz="0" w:space="0" w:color="auto"/>
            <w:right w:val="none" w:sz="0" w:space="0" w:color="auto"/>
          </w:divBdr>
          <w:divsChild>
            <w:div w:id="398745159">
              <w:marLeft w:val="0"/>
              <w:marRight w:val="0"/>
              <w:marTop w:val="0"/>
              <w:marBottom w:val="0"/>
              <w:divBdr>
                <w:top w:val="none" w:sz="0" w:space="0" w:color="auto"/>
                <w:left w:val="none" w:sz="0" w:space="0" w:color="auto"/>
                <w:bottom w:val="none" w:sz="0" w:space="0" w:color="auto"/>
                <w:right w:val="none" w:sz="0" w:space="0" w:color="auto"/>
              </w:divBdr>
              <w:divsChild>
                <w:div w:id="284627750">
                  <w:marLeft w:val="0"/>
                  <w:marRight w:val="0"/>
                  <w:marTop w:val="0"/>
                  <w:marBottom w:val="0"/>
                  <w:divBdr>
                    <w:top w:val="none" w:sz="0" w:space="0" w:color="auto"/>
                    <w:left w:val="none" w:sz="0" w:space="0" w:color="auto"/>
                    <w:bottom w:val="none" w:sz="0" w:space="0" w:color="auto"/>
                    <w:right w:val="none" w:sz="0" w:space="0" w:color="auto"/>
                  </w:divBdr>
                  <w:divsChild>
                    <w:div w:id="1868253176">
                      <w:marLeft w:val="0"/>
                      <w:marRight w:val="0"/>
                      <w:marTop w:val="0"/>
                      <w:marBottom w:val="0"/>
                      <w:divBdr>
                        <w:top w:val="none" w:sz="0" w:space="0" w:color="auto"/>
                        <w:left w:val="none" w:sz="0" w:space="0" w:color="auto"/>
                        <w:bottom w:val="none" w:sz="0" w:space="0" w:color="auto"/>
                        <w:right w:val="none" w:sz="0" w:space="0" w:color="auto"/>
                      </w:divBdr>
                      <w:divsChild>
                        <w:div w:id="2468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370639">
      <w:bodyDiv w:val="1"/>
      <w:marLeft w:val="0"/>
      <w:marRight w:val="0"/>
      <w:marTop w:val="0"/>
      <w:marBottom w:val="0"/>
      <w:divBdr>
        <w:top w:val="none" w:sz="0" w:space="0" w:color="auto"/>
        <w:left w:val="none" w:sz="0" w:space="0" w:color="auto"/>
        <w:bottom w:val="none" w:sz="0" w:space="0" w:color="auto"/>
        <w:right w:val="none" w:sz="0" w:space="0" w:color="auto"/>
      </w:divBdr>
      <w:divsChild>
        <w:div w:id="134446042">
          <w:marLeft w:val="0"/>
          <w:marRight w:val="0"/>
          <w:marTop w:val="0"/>
          <w:marBottom w:val="0"/>
          <w:divBdr>
            <w:top w:val="none" w:sz="0" w:space="0" w:color="auto"/>
            <w:left w:val="none" w:sz="0" w:space="0" w:color="auto"/>
            <w:bottom w:val="none" w:sz="0" w:space="0" w:color="auto"/>
            <w:right w:val="none" w:sz="0" w:space="0" w:color="auto"/>
          </w:divBdr>
          <w:divsChild>
            <w:div w:id="1753745052">
              <w:marLeft w:val="0"/>
              <w:marRight w:val="0"/>
              <w:marTop w:val="0"/>
              <w:marBottom w:val="0"/>
              <w:divBdr>
                <w:top w:val="none" w:sz="0" w:space="0" w:color="auto"/>
                <w:left w:val="none" w:sz="0" w:space="0" w:color="auto"/>
                <w:bottom w:val="none" w:sz="0" w:space="0" w:color="auto"/>
                <w:right w:val="none" w:sz="0" w:space="0" w:color="auto"/>
              </w:divBdr>
              <w:divsChild>
                <w:div w:id="1592156546">
                  <w:marLeft w:val="0"/>
                  <w:marRight w:val="0"/>
                  <w:marTop w:val="0"/>
                  <w:marBottom w:val="0"/>
                  <w:divBdr>
                    <w:top w:val="none" w:sz="0" w:space="0" w:color="auto"/>
                    <w:left w:val="none" w:sz="0" w:space="0" w:color="auto"/>
                    <w:bottom w:val="none" w:sz="0" w:space="0" w:color="auto"/>
                    <w:right w:val="none" w:sz="0" w:space="0" w:color="auto"/>
                  </w:divBdr>
                  <w:divsChild>
                    <w:div w:id="513999644">
                      <w:marLeft w:val="0"/>
                      <w:marRight w:val="0"/>
                      <w:marTop w:val="0"/>
                      <w:marBottom w:val="0"/>
                      <w:divBdr>
                        <w:top w:val="none" w:sz="0" w:space="0" w:color="auto"/>
                        <w:left w:val="none" w:sz="0" w:space="0" w:color="auto"/>
                        <w:bottom w:val="none" w:sz="0" w:space="0" w:color="auto"/>
                        <w:right w:val="none" w:sz="0" w:space="0" w:color="auto"/>
                      </w:divBdr>
                      <w:divsChild>
                        <w:div w:id="350307120">
                          <w:marLeft w:val="0"/>
                          <w:marRight w:val="0"/>
                          <w:marTop w:val="0"/>
                          <w:marBottom w:val="0"/>
                          <w:divBdr>
                            <w:top w:val="none" w:sz="0" w:space="0" w:color="auto"/>
                            <w:left w:val="none" w:sz="0" w:space="0" w:color="auto"/>
                            <w:bottom w:val="none" w:sz="0" w:space="0" w:color="auto"/>
                            <w:right w:val="none" w:sz="0" w:space="0" w:color="auto"/>
                          </w:divBdr>
                          <w:divsChild>
                            <w:div w:id="692343574">
                              <w:marLeft w:val="0"/>
                              <w:marRight w:val="0"/>
                              <w:marTop w:val="0"/>
                              <w:marBottom w:val="0"/>
                              <w:divBdr>
                                <w:top w:val="none" w:sz="0" w:space="0" w:color="auto"/>
                                <w:left w:val="none" w:sz="0" w:space="0" w:color="auto"/>
                                <w:bottom w:val="none" w:sz="0" w:space="0" w:color="auto"/>
                                <w:right w:val="none" w:sz="0" w:space="0" w:color="auto"/>
                              </w:divBdr>
                              <w:divsChild>
                                <w:div w:id="1477841992">
                                  <w:marLeft w:val="0"/>
                                  <w:marRight w:val="0"/>
                                  <w:marTop w:val="0"/>
                                  <w:marBottom w:val="0"/>
                                  <w:divBdr>
                                    <w:top w:val="none" w:sz="0" w:space="0" w:color="auto"/>
                                    <w:left w:val="none" w:sz="0" w:space="0" w:color="auto"/>
                                    <w:bottom w:val="none" w:sz="0" w:space="0" w:color="auto"/>
                                    <w:right w:val="none" w:sz="0" w:space="0" w:color="auto"/>
                                  </w:divBdr>
                                  <w:divsChild>
                                    <w:div w:id="41904042">
                                      <w:marLeft w:val="0"/>
                                      <w:marRight w:val="0"/>
                                      <w:marTop w:val="0"/>
                                      <w:marBottom w:val="0"/>
                                      <w:divBdr>
                                        <w:top w:val="none" w:sz="0" w:space="0" w:color="auto"/>
                                        <w:left w:val="none" w:sz="0" w:space="0" w:color="auto"/>
                                        <w:bottom w:val="none" w:sz="0" w:space="0" w:color="auto"/>
                                        <w:right w:val="none" w:sz="0" w:space="0" w:color="auto"/>
                                      </w:divBdr>
                                    </w:div>
                                    <w:div w:id="13133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882546">
      <w:bodyDiv w:val="1"/>
      <w:marLeft w:val="0"/>
      <w:marRight w:val="0"/>
      <w:marTop w:val="0"/>
      <w:marBottom w:val="0"/>
      <w:divBdr>
        <w:top w:val="none" w:sz="0" w:space="0" w:color="auto"/>
        <w:left w:val="none" w:sz="0" w:space="0" w:color="auto"/>
        <w:bottom w:val="none" w:sz="0" w:space="0" w:color="auto"/>
        <w:right w:val="none" w:sz="0" w:space="0" w:color="auto"/>
      </w:divBdr>
      <w:divsChild>
        <w:div w:id="883564936">
          <w:marLeft w:val="0"/>
          <w:marRight w:val="0"/>
          <w:marTop w:val="0"/>
          <w:marBottom w:val="0"/>
          <w:divBdr>
            <w:top w:val="none" w:sz="0" w:space="0" w:color="auto"/>
            <w:left w:val="none" w:sz="0" w:space="0" w:color="auto"/>
            <w:bottom w:val="none" w:sz="0" w:space="0" w:color="auto"/>
            <w:right w:val="none" w:sz="0" w:space="0" w:color="auto"/>
          </w:divBdr>
          <w:divsChild>
            <w:div w:id="1573389293">
              <w:marLeft w:val="0"/>
              <w:marRight w:val="0"/>
              <w:marTop w:val="0"/>
              <w:marBottom w:val="0"/>
              <w:divBdr>
                <w:top w:val="none" w:sz="0" w:space="0" w:color="auto"/>
                <w:left w:val="none" w:sz="0" w:space="0" w:color="auto"/>
                <w:bottom w:val="none" w:sz="0" w:space="0" w:color="auto"/>
                <w:right w:val="none" w:sz="0" w:space="0" w:color="auto"/>
              </w:divBdr>
              <w:divsChild>
                <w:div w:id="1973362462">
                  <w:marLeft w:val="0"/>
                  <w:marRight w:val="0"/>
                  <w:marTop w:val="0"/>
                  <w:marBottom w:val="45"/>
                  <w:divBdr>
                    <w:top w:val="none" w:sz="0" w:space="0" w:color="auto"/>
                    <w:left w:val="none" w:sz="0" w:space="0" w:color="auto"/>
                    <w:bottom w:val="single" w:sz="48" w:space="0" w:color="D5E5F4"/>
                    <w:right w:val="none" w:sz="0" w:space="0" w:color="auto"/>
                  </w:divBdr>
                  <w:divsChild>
                    <w:div w:id="1786146843">
                      <w:marLeft w:val="0"/>
                      <w:marRight w:val="0"/>
                      <w:marTop w:val="0"/>
                      <w:marBottom w:val="0"/>
                      <w:divBdr>
                        <w:top w:val="none" w:sz="0" w:space="0" w:color="auto"/>
                        <w:left w:val="none" w:sz="0" w:space="0" w:color="auto"/>
                        <w:bottom w:val="none" w:sz="0" w:space="0" w:color="auto"/>
                        <w:right w:val="none" w:sz="0" w:space="0" w:color="auto"/>
                      </w:divBdr>
                      <w:divsChild>
                        <w:div w:id="1794326972">
                          <w:marLeft w:val="0"/>
                          <w:marRight w:val="0"/>
                          <w:marTop w:val="0"/>
                          <w:marBottom w:val="0"/>
                          <w:divBdr>
                            <w:top w:val="none" w:sz="0" w:space="0" w:color="auto"/>
                            <w:left w:val="none" w:sz="0" w:space="0" w:color="auto"/>
                            <w:bottom w:val="none" w:sz="0" w:space="0" w:color="auto"/>
                            <w:right w:val="none" w:sz="0" w:space="0" w:color="auto"/>
                          </w:divBdr>
                          <w:divsChild>
                            <w:div w:id="12194963">
                              <w:marLeft w:val="0"/>
                              <w:marRight w:val="0"/>
                              <w:marTop w:val="0"/>
                              <w:marBottom w:val="0"/>
                              <w:divBdr>
                                <w:top w:val="none" w:sz="0" w:space="0" w:color="auto"/>
                                <w:left w:val="none" w:sz="0" w:space="0" w:color="auto"/>
                                <w:bottom w:val="none" w:sz="0" w:space="0" w:color="auto"/>
                                <w:right w:val="none" w:sz="0" w:space="0" w:color="auto"/>
                              </w:divBdr>
                              <w:divsChild>
                                <w:div w:id="482892596">
                                  <w:marLeft w:val="0"/>
                                  <w:marRight w:val="0"/>
                                  <w:marTop w:val="0"/>
                                  <w:marBottom w:val="0"/>
                                  <w:divBdr>
                                    <w:top w:val="none" w:sz="0" w:space="0" w:color="auto"/>
                                    <w:left w:val="none" w:sz="0" w:space="0" w:color="auto"/>
                                    <w:bottom w:val="none" w:sz="0" w:space="0" w:color="auto"/>
                                    <w:right w:val="none" w:sz="0" w:space="0" w:color="auto"/>
                                  </w:divBdr>
                                  <w:divsChild>
                                    <w:div w:id="20917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tachov@cuzk.cz" TargetMode="External"/><Relationship Id="rId3" Type="http://schemas.openxmlformats.org/officeDocument/2006/relationships/styles" Target="styles.xml"/><Relationship Id="rId7" Type="http://schemas.openxmlformats.org/officeDocument/2006/relationships/hyperlink" Target="mailto:halze@iol.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alze.cz/"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3F05A-BC38-4D3C-9E95-BEFF3EC5A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6</Pages>
  <Words>1415</Words>
  <Characters>8350</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comovai</dc:creator>
  <cp:lastModifiedBy>Comová Ivana Ing.</cp:lastModifiedBy>
  <cp:revision>48</cp:revision>
  <cp:lastPrinted>2015-09-15T08:15:00Z</cp:lastPrinted>
  <dcterms:created xsi:type="dcterms:W3CDTF">2017-03-16T13:33:00Z</dcterms:created>
  <dcterms:modified xsi:type="dcterms:W3CDTF">2017-10-02T14:24:00Z</dcterms:modified>
</cp:coreProperties>
</file>